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7C" w:rsidRPr="003015A1" w:rsidRDefault="005206E3">
      <w:pPr>
        <w:pStyle w:val="Heading1"/>
        <w:spacing w:line="259" w:lineRule="auto"/>
        <w:ind w:left="3533" w:right="358"/>
        <w:rPr>
          <w:sz w:val="28"/>
          <w:szCs w:val="28"/>
          <w:u w:val="none"/>
        </w:rPr>
      </w:pPr>
      <w:r>
        <w:rPr>
          <w:sz w:val="28"/>
          <w:szCs w:val="28"/>
        </w:rPr>
        <w:pict>
          <v:group id="_x0000_s1052" style="position:absolute;left:0;text-align:left;margin-left:24.5pt;margin-top:24.5pt;width:563.65pt;height:743.65pt;z-index:-251890688;mso-position-horizontal-relative:page;mso-position-vertical-relative:page" coordorigin="490,490" coordsize="11273,14873">
            <v:line id="_x0000_s1060" style="position:absolute" from="499,494" to="11743,494" strokeweight=".48pt"/>
            <v:line id="_x0000_s1059" style="position:absolute" from="494,490" to="494,15343" strokeweight=".48pt"/>
            <v:line id="_x0000_s1058" style="position:absolute" from="11758,499" to="11758,15343" strokeweight=".48pt"/>
            <v:line id="_x0000_s1057" style="position:absolute" from="11748,490" to="11748,15343" strokeweight=".48pt"/>
            <v:rect id="_x0000_s1056" style="position:absolute;left:489;top:15343;width:10;height:10" fillcolor="black" stroked="f"/>
            <v:line id="_x0000_s1055" style="position:absolute" from="499,15358" to="11743,15358" strokeweight=".48pt"/>
            <v:line id="_x0000_s1054" style="position:absolute" from="499,15348" to="11743,15348" strokeweight=".48pt"/>
            <v:shape id="_x0000_s1053" style="position:absolute;left:11743;top:15343;width:20;height:20" coordorigin="11743,15343" coordsize="20,20" o:spt="100" adj="0,,0" path="m11753,15343r-10,l11743,15353r10,l11753,15343t9,l11753,15343r,10l11743,15353r,9l11753,15362r9,l11762,15353r,-10e" fillcolor="black" stroked="f">
              <v:stroke joinstyle="round"/>
              <v:formulas/>
              <v:path arrowok="t" o:connecttype="segments"/>
            </v:shape>
            <w10:wrap anchorx="page" anchory="page"/>
          </v:group>
        </w:pict>
      </w:r>
      <w:r w:rsidR="007B115E">
        <w:rPr>
          <w:color w:val="2E5395"/>
          <w:sz w:val="28"/>
          <w:szCs w:val="28"/>
          <w:u w:color="2E5395"/>
        </w:rPr>
        <w:t>Targeted</w:t>
      </w:r>
      <w:r w:rsidR="007C1FA4" w:rsidRPr="003015A1">
        <w:rPr>
          <w:color w:val="2E5395"/>
          <w:sz w:val="28"/>
          <w:szCs w:val="28"/>
          <w:u w:color="2E5395"/>
        </w:rPr>
        <w:t xml:space="preserve"> Rapid Rehousing Program (TRRP) Eligible Expenses</w:t>
      </w:r>
      <w:r w:rsidR="007C1FA4" w:rsidRPr="003015A1">
        <w:rPr>
          <w:color w:val="2E5395"/>
          <w:sz w:val="28"/>
          <w:szCs w:val="28"/>
          <w:u w:val="none"/>
        </w:rPr>
        <w:t xml:space="preserve"> </w:t>
      </w:r>
      <w:r w:rsidR="007C1FA4" w:rsidRPr="003015A1">
        <w:rPr>
          <w:color w:val="2E5395"/>
          <w:sz w:val="28"/>
          <w:szCs w:val="28"/>
          <w:u w:color="2E5395"/>
        </w:rPr>
        <w:t>and Requirements</w:t>
      </w:r>
      <w:r w:rsidR="003015A1">
        <w:rPr>
          <w:color w:val="2E5395"/>
          <w:sz w:val="28"/>
          <w:szCs w:val="28"/>
          <w:u w:color="2E5395"/>
        </w:rPr>
        <w:t xml:space="preserve"> – Financial Only</w:t>
      </w:r>
    </w:p>
    <w:p w:rsidR="00FE2D7C" w:rsidRDefault="00FE2D7C">
      <w:pPr>
        <w:pStyle w:val="BodyText"/>
        <w:rPr>
          <w:b/>
          <w:sz w:val="20"/>
        </w:rPr>
      </w:pPr>
    </w:p>
    <w:p w:rsidR="00FE2D7C" w:rsidRDefault="00FE2D7C">
      <w:pPr>
        <w:pStyle w:val="BodyText"/>
        <w:spacing w:before="2"/>
        <w:rPr>
          <w:b/>
        </w:rPr>
      </w:pPr>
    </w:p>
    <w:p w:rsidR="00FE2D7C" w:rsidRDefault="007C1FA4">
      <w:pPr>
        <w:spacing w:before="103"/>
        <w:ind w:left="100"/>
        <w:rPr>
          <w:b/>
          <w:i/>
          <w:sz w:val="23"/>
        </w:rPr>
      </w:pPr>
      <w:r>
        <w:rPr>
          <w:b/>
          <w:i/>
          <w:sz w:val="23"/>
        </w:rPr>
        <w:t>Each item listed for reimbursement needs to have an accompanying invoice and proof of payment</w:t>
      </w:r>
    </w:p>
    <w:p w:rsidR="00FE2D7C" w:rsidRDefault="007C1FA4">
      <w:pPr>
        <w:pStyle w:val="ListParagraph"/>
        <w:numPr>
          <w:ilvl w:val="0"/>
          <w:numId w:val="2"/>
        </w:numPr>
        <w:tabs>
          <w:tab w:val="left" w:pos="820"/>
          <w:tab w:val="left" w:pos="821"/>
        </w:tabs>
        <w:spacing w:before="176"/>
        <w:ind w:hanging="361"/>
      </w:pPr>
      <w:r>
        <w:t>Invoice should be legible, with a description of what was purchased, the amount and</w:t>
      </w:r>
      <w:r>
        <w:rPr>
          <w:spacing w:val="-20"/>
        </w:rPr>
        <w:t xml:space="preserve"> </w:t>
      </w:r>
      <w:r>
        <w:t>date</w:t>
      </w:r>
    </w:p>
    <w:p w:rsidR="00FE2D7C" w:rsidRDefault="007C1FA4">
      <w:pPr>
        <w:pStyle w:val="ListParagraph"/>
        <w:numPr>
          <w:ilvl w:val="0"/>
          <w:numId w:val="2"/>
        </w:numPr>
        <w:tabs>
          <w:tab w:val="left" w:pos="820"/>
          <w:tab w:val="left" w:pos="821"/>
        </w:tabs>
        <w:spacing w:before="21" w:line="256" w:lineRule="auto"/>
        <w:ind w:right="617"/>
      </w:pPr>
      <w:r>
        <w:t>Proof of Payment- this can include canceled checks, credit card statements, bank statements, or copies of service</w:t>
      </w:r>
      <w:r>
        <w:rPr>
          <w:spacing w:val="-4"/>
        </w:rPr>
        <w:t xml:space="preserve"> </w:t>
      </w:r>
      <w:r>
        <w:t>receipts</w:t>
      </w:r>
    </w:p>
    <w:p w:rsidR="00FE2D7C" w:rsidRDefault="00FE2D7C">
      <w:pPr>
        <w:pStyle w:val="BodyText"/>
        <w:rPr>
          <w:sz w:val="24"/>
        </w:rPr>
      </w:pPr>
    </w:p>
    <w:p w:rsidR="00FE2D7C" w:rsidRDefault="00FE2D7C">
      <w:pPr>
        <w:pStyle w:val="BodyText"/>
        <w:rPr>
          <w:sz w:val="24"/>
        </w:rPr>
      </w:pPr>
    </w:p>
    <w:p w:rsidR="00FE2D7C" w:rsidRDefault="007C1FA4">
      <w:pPr>
        <w:pStyle w:val="Heading1"/>
        <w:spacing w:before="173"/>
        <w:ind w:firstLine="0"/>
        <w:rPr>
          <w:b w:val="0"/>
          <w:sz w:val="24"/>
          <w:u w:val="none"/>
        </w:rPr>
      </w:pPr>
      <w:r>
        <w:t>Expense Categories</w:t>
      </w:r>
      <w:r>
        <w:rPr>
          <w:b w:val="0"/>
          <w:sz w:val="24"/>
          <w:u w:val="none"/>
        </w:rPr>
        <w:t>:</w:t>
      </w:r>
    </w:p>
    <w:p w:rsidR="00FE2D7C" w:rsidRDefault="00FE2D7C">
      <w:pPr>
        <w:pStyle w:val="BodyText"/>
        <w:rPr>
          <w:sz w:val="20"/>
        </w:rPr>
      </w:pPr>
    </w:p>
    <w:p w:rsidR="00FE2D7C" w:rsidRDefault="00FE2D7C">
      <w:pPr>
        <w:pStyle w:val="BodyText"/>
        <w:spacing w:before="8"/>
        <w:rPr>
          <w:sz w:val="27"/>
        </w:rPr>
      </w:pPr>
    </w:p>
    <w:p w:rsidR="00FE2D7C" w:rsidRDefault="007C1FA4">
      <w:pPr>
        <w:pStyle w:val="Heading2"/>
        <w:numPr>
          <w:ilvl w:val="1"/>
          <w:numId w:val="2"/>
        </w:numPr>
        <w:tabs>
          <w:tab w:val="left" w:pos="1540"/>
          <w:tab w:val="left" w:pos="1541"/>
        </w:tabs>
        <w:spacing w:before="101"/>
        <w:ind w:hanging="361"/>
        <w:rPr>
          <w:rFonts w:ascii="Symbol" w:hAnsi="Symbol"/>
          <w:color w:val="2E5395"/>
          <w:u w:val="none"/>
        </w:rPr>
      </w:pPr>
      <w:r>
        <w:rPr>
          <w:color w:val="2E5395"/>
          <w:u w:color="2E5395"/>
        </w:rPr>
        <w:t>Personnel</w:t>
      </w:r>
      <w:r>
        <w:rPr>
          <w:color w:val="2E5395"/>
          <w:spacing w:val="-1"/>
          <w:u w:color="2E5395"/>
        </w:rPr>
        <w:t xml:space="preserve"> </w:t>
      </w:r>
      <w:r>
        <w:rPr>
          <w:color w:val="2E5395"/>
          <w:u w:color="2E5395"/>
        </w:rPr>
        <w:t>Expenses</w:t>
      </w:r>
    </w:p>
    <w:p w:rsidR="00FE2D7C" w:rsidRDefault="007C1FA4">
      <w:pPr>
        <w:pStyle w:val="ListParagraph"/>
        <w:numPr>
          <w:ilvl w:val="2"/>
          <w:numId w:val="2"/>
        </w:numPr>
        <w:tabs>
          <w:tab w:val="left" w:pos="2980"/>
          <w:tab w:val="left" w:pos="2981"/>
        </w:tabs>
        <w:spacing w:before="21" w:line="249" w:lineRule="auto"/>
        <w:ind w:right="619"/>
      </w:pPr>
      <w:r>
        <w:t>Salaries-documentation should include staff name, hours, and amount- include a payroll report or timecards that match the</w:t>
      </w:r>
      <w:r>
        <w:rPr>
          <w:spacing w:val="-11"/>
        </w:rPr>
        <w:t xml:space="preserve"> </w:t>
      </w:r>
      <w:r>
        <w:t>request</w:t>
      </w:r>
    </w:p>
    <w:p w:rsidR="00FE2D7C" w:rsidRDefault="007C1FA4">
      <w:pPr>
        <w:pStyle w:val="ListParagraph"/>
        <w:numPr>
          <w:ilvl w:val="2"/>
          <w:numId w:val="2"/>
        </w:numPr>
        <w:tabs>
          <w:tab w:val="left" w:pos="2980"/>
          <w:tab w:val="left" w:pos="2981"/>
        </w:tabs>
        <w:spacing w:before="10"/>
      </w:pPr>
      <w:r>
        <w:t>Fringe- documentation should include percentage fringe is calculated</w:t>
      </w:r>
      <w:r>
        <w:rPr>
          <w:spacing w:val="-26"/>
        </w:rPr>
        <w:t xml:space="preserve"> </w:t>
      </w:r>
      <w:r>
        <w:t>at</w:t>
      </w:r>
    </w:p>
    <w:p w:rsidR="00FE2D7C" w:rsidRDefault="007C1FA4">
      <w:pPr>
        <w:pStyle w:val="ListParagraph"/>
        <w:numPr>
          <w:ilvl w:val="2"/>
          <w:numId w:val="2"/>
        </w:numPr>
        <w:tabs>
          <w:tab w:val="left" w:pos="2980"/>
          <w:tab w:val="left" w:pos="2981"/>
        </w:tabs>
        <w:spacing w:before="13" w:line="254" w:lineRule="auto"/>
        <w:ind w:right="390"/>
      </w:pPr>
      <w:r>
        <w:t>Hazard or incentive pay may be considered allowable if the agency has</w:t>
      </w:r>
      <w:r>
        <w:rPr>
          <w:spacing w:val="-31"/>
        </w:rPr>
        <w:t xml:space="preserve"> </w:t>
      </w:r>
      <w:r>
        <w:t>an established policy, expenses are in line with that policy, and are allocated equitably to all activities performed by the</w:t>
      </w:r>
      <w:r>
        <w:rPr>
          <w:spacing w:val="-5"/>
        </w:rPr>
        <w:t xml:space="preserve"> </w:t>
      </w:r>
      <w:r>
        <w:t>position</w:t>
      </w:r>
    </w:p>
    <w:p w:rsidR="00FE2D7C" w:rsidRDefault="007C1FA4">
      <w:pPr>
        <w:pStyle w:val="ListParagraph"/>
        <w:numPr>
          <w:ilvl w:val="2"/>
          <w:numId w:val="2"/>
        </w:numPr>
        <w:tabs>
          <w:tab w:val="left" w:pos="2980"/>
          <w:tab w:val="left" w:pos="2981"/>
        </w:tabs>
        <w:spacing w:before="7" w:line="249" w:lineRule="auto"/>
        <w:ind w:right="926"/>
      </w:pPr>
      <w:r>
        <w:t>Vacation or sick accrual payouts, holiday time, and bonuses are not allowable</w:t>
      </w:r>
    </w:p>
    <w:p w:rsidR="00FE2D7C" w:rsidRDefault="007C1FA4">
      <w:pPr>
        <w:pStyle w:val="ListParagraph"/>
        <w:numPr>
          <w:ilvl w:val="2"/>
          <w:numId w:val="2"/>
        </w:numPr>
        <w:tabs>
          <w:tab w:val="left" w:pos="2980"/>
          <w:tab w:val="left" w:pos="2981"/>
        </w:tabs>
        <w:spacing w:before="10" w:line="254" w:lineRule="auto"/>
        <w:ind w:right="260"/>
      </w:pPr>
      <w:r>
        <w:t>Other non-work time salary related expenses will be covered if they are reasonable, provided under established written leave policies, and equitably allocated to all activities performed by the</w:t>
      </w:r>
      <w:r>
        <w:rPr>
          <w:spacing w:val="-3"/>
        </w:rPr>
        <w:t xml:space="preserve"> </w:t>
      </w:r>
      <w:r>
        <w:t>position</w:t>
      </w:r>
    </w:p>
    <w:p w:rsidR="00FE2D7C" w:rsidRDefault="00FE2D7C">
      <w:pPr>
        <w:pStyle w:val="BodyText"/>
        <w:rPr>
          <w:sz w:val="24"/>
        </w:rPr>
      </w:pPr>
    </w:p>
    <w:p w:rsidR="00FE2D7C" w:rsidRDefault="00FE2D7C">
      <w:pPr>
        <w:pStyle w:val="BodyText"/>
        <w:spacing w:before="8"/>
        <w:rPr>
          <w:sz w:val="28"/>
        </w:rPr>
      </w:pPr>
    </w:p>
    <w:p w:rsidR="00FE2D7C" w:rsidRDefault="007C1FA4">
      <w:pPr>
        <w:pStyle w:val="Heading2"/>
        <w:numPr>
          <w:ilvl w:val="1"/>
          <w:numId w:val="2"/>
        </w:numPr>
        <w:tabs>
          <w:tab w:val="left" w:pos="1540"/>
          <w:tab w:val="left" w:pos="1541"/>
        </w:tabs>
        <w:spacing w:before="1"/>
        <w:ind w:hanging="361"/>
        <w:rPr>
          <w:rFonts w:ascii="Symbol" w:hAnsi="Symbol"/>
          <w:u w:val="none"/>
        </w:rPr>
      </w:pPr>
      <w:r>
        <w:rPr>
          <w:color w:val="2E5395"/>
          <w:u w:color="2E5395"/>
        </w:rPr>
        <w:t>Landlord</w:t>
      </w:r>
      <w:r>
        <w:rPr>
          <w:color w:val="2E5395"/>
          <w:spacing w:val="-1"/>
          <w:u w:color="2E5395"/>
        </w:rPr>
        <w:t xml:space="preserve"> </w:t>
      </w:r>
      <w:r>
        <w:rPr>
          <w:color w:val="2E5395"/>
          <w:u w:color="2E5395"/>
        </w:rPr>
        <w:t>Incentives</w:t>
      </w:r>
    </w:p>
    <w:p w:rsidR="00FE2D7C" w:rsidRDefault="007C1FA4">
      <w:pPr>
        <w:pStyle w:val="ListParagraph"/>
        <w:numPr>
          <w:ilvl w:val="2"/>
          <w:numId w:val="2"/>
        </w:numPr>
        <w:tabs>
          <w:tab w:val="left" w:pos="2980"/>
          <w:tab w:val="left" w:pos="2981"/>
        </w:tabs>
        <w:spacing w:before="19"/>
      </w:pPr>
      <w:r>
        <w:t>Documentation should include Landlord/Agency Attestation</w:t>
      </w:r>
      <w:r>
        <w:rPr>
          <w:spacing w:val="-5"/>
        </w:rPr>
        <w:t xml:space="preserve"> </w:t>
      </w:r>
      <w:r>
        <w:t>Form</w:t>
      </w:r>
    </w:p>
    <w:p w:rsidR="00FE2D7C" w:rsidRDefault="007C1FA4">
      <w:pPr>
        <w:pStyle w:val="ListParagraph"/>
        <w:numPr>
          <w:ilvl w:val="2"/>
          <w:numId w:val="2"/>
        </w:numPr>
        <w:tabs>
          <w:tab w:val="left" w:pos="2980"/>
          <w:tab w:val="left" w:pos="2981"/>
        </w:tabs>
        <w:spacing w:before="10"/>
      </w:pPr>
      <w:r>
        <w:t>One-time incentive of up to</w:t>
      </w:r>
      <w:r>
        <w:rPr>
          <w:spacing w:val="-4"/>
        </w:rPr>
        <w:t xml:space="preserve"> </w:t>
      </w:r>
      <w:r>
        <w:t>$1500.00</w:t>
      </w:r>
    </w:p>
    <w:p w:rsidR="00FE2D7C" w:rsidRDefault="00FE2D7C">
      <w:pPr>
        <w:pStyle w:val="BodyText"/>
        <w:rPr>
          <w:sz w:val="26"/>
        </w:rPr>
      </w:pPr>
    </w:p>
    <w:p w:rsidR="00FE2D7C" w:rsidRDefault="00FE2D7C">
      <w:pPr>
        <w:pStyle w:val="BodyText"/>
        <w:spacing w:before="2"/>
        <w:rPr>
          <w:sz w:val="27"/>
        </w:rPr>
      </w:pPr>
    </w:p>
    <w:p w:rsidR="00FE2D7C" w:rsidRDefault="007C1FA4">
      <w:pPr>
        <w:pStyle w:val="Heading2"/>
        <w:numPr>
          <w:ilvl w:val="1"/>
          <w:numId w:val="2"/>
        </w:numPr>
        <w:tabs>
          <w:tab w:val="left" w:pos="1540"/>
          <w:tab w:val="left" w:pos="1541"/>
        </w:tabs>
        <w:ind w:hanging="361"/>
        <w:rPr>
          <w:rFonts w:ascii="Symbol" w:hAnsi="Symbol"/>
          <w:color w:val="2E5395"/>
          <w:u w:val="none"/>
        </w:rPr>
      </w:pPr>
      <w:r>
        <w:rPr>
          <w:color w:val="2E5395"/>
          <w:u w:color="2E5395"/>
        </w:rPr>
        <w:t>Security Deposit</w:t>
      </w:r>
      <w:r>
        <w:rPr>
          <w:color w:val="2E5395"/>
          <w:spacing w:val="-1"/>
          <w:u w:color="2E5395"/>
        </w:rPr>
        <w:t xml:space="preserve"> </w:t>
      </w:r>
      <w:r>
        <w:rPr>
          <w:color w:val="2E5395"/>
          <w:u w:color="2E5395"/>
        </w:rPr>
        <w:t>Assistance</w:t>
      </w:r>
    </w:p>
    <w:p w:rsidR="00FE2D7C" w:rsidRDefault="007C1FA4">
      <w:pPr>
        <w:pStyle w:val="ListParagraph"/>
        <w:numPr>
          <w:ilvl w:val="2"/>
          <w:numId w:val="2"/>
        </w:numPr>
        <w:tabs>
          <w:tab w:val="left" w:pos="2980"/>
          <w:tab w:val="left" w:pos="2981"/>
        </w:tabs>
        <w:spacing w:before="22"/>
      </w:pPr>
      <w:r>
        <w:t>Documentation should include Landlord/Agency Attestation</w:t>
      </w:r>
      <w:r>
        <w:rPr>
          <w:spacing w:val="-7"/>
        </w:rPr>
        <w:t xml:space="preserve"> </w:t>
      </w:r>
      <w:r>
        <w:t>Form</w:t>
      </w:r>
    </w:p>
    <w:p w:rsidR="00FE2D7C" w:rsidRDefault="007C1FA4">
      <w:pPr>
        <w:pStyle w:val="ListParagraph"/>
        <w:numPr>
          <w:ilvl w:val="2"/>
          <w:numId w:val="2"/>
        </w:numPr>
        <w:tabs>
          <w:tab w:val="left" w:pos="2980"/>
          <w:tab w:val="left" w:pos="2981"/>
        </w:tabs>
      </w:pPr>
      <w:r>
        <w:t>Lease</w:t>
      </w:r>
    </w:p>
    <w:p w:rsidR="00FE2D7C" w:rsidRDefault="00FE2D7C">
      <w:pPr>
        <w:pStyle w:val="BodyText"/>
        <w:rPr>
          <w:sz w:val="26"/>
        </w:rPr>
      </w:pPr>
    </w:p>
    <w:p w:rsidR="00FE2D7C" w:rsidRDefault="00FE2D7C">
      <w:pPr>
        <w:pStyle w:val="BodyText"/>
        <w:spacing w:before="4"/>
        <w:rPr>
          <w:sz w:val="24"/>
        </w:rPr>
      </w:pPr>
    </w:p>
    <w:p w:rsidR="00FE2D7C" w:rsidRDefault="007C1FA4">
      <w:pPr>
        <w:pStyle w:val="Heading2"/>
        <w:numPr>
          <w:ilvl w:val="1"/>
          <w:numId w:val="2"/>
        </w:numPr>
        <w:tabs>
          <w:tab w:val="left" w:pos="1540"/>
          <w:tab w:val="left" w:pos="1541"/>
        </w:tabs>
        <w:spacing w:before="1"/>
        <w:ind w:hanging="361"/>
        <w:rPr>
          <w:rFonts w:ascii="Symbol" w:hAnsi="Symbol"/>
          <w:color w:val="2E5395"/>
          <w:u w:val="none"/>
        </w:rPr>
      </w:pPr>
      <w:r>
        <w:rPr>
          <w:color w:val="2E5395"/>
          <w:u w:color="2E5395"/>
        </w:rPr>
        <w:t>Rental application</w:t>
      </w:r>
      <w:r>
        <w:rPr>
          <w:color w:val="2E5395"/>
          <w:spacing w:val="-1"/>
          <w:u w:color="2E5395"/>
        </w:rPr>
        <w:t xml:space="preserve"> </w:t>
      </w:r>
      <w:r>
        <w:rPr>
          <w:color w:val="2E5395"/>
          <w:u w:color="2E5395"/>
        </w:rPr>
        <w:t>Fees</w:t>
      </w:r>
    </w:p>
    <w:p w:rsidR="00FE2D7C" w:rsidRDefault="007C1FA4">
      <w:pPr>
        <w:pStyle w:val="ListParagraph"/>
        <w:numPr>
          <w:ilvl w:val="2"/>
          <w:numId w:val="2"/>
        </w:numPr>
        <w:tabs>
          <w:tab w:val="left" w:pos="2980"/>
          <w:tab w:val="left" w:pos="2981"/>
        </w:tabs>
        <w:spacing w:before="21"/>
      </w:pPr>
      <w:r>
        <w:t>Zillow,</w:t>
      </w:r>
      <w:r>
        <w:rPr>
          <w:spacing w:val="-1"/>
        </w:rPr>
        <w:t xml:space="preserve"> </w:t>
      </w:r>
      <w:r>
        <w:t>etc.</w:t>
      </w:r>
    </w:p>
    <w:p w:rsidR="00FE2D7C" w:rsidRDefault="007C1FA4">
      <w:pPr>
        <w:pStyle w:val="ListParagraph"/>
        <w:numPr>
          <w:ilvl w:val="2"/>
          <w:numId w:val="2"/>
        </w:numPr>
        <w:tabs>
          <w:tab w:val="left" w:pos="2980"/>
          <w:tab w:val="left" w:pos="2981"/>
        </w:tabs>
      </w:pPr>
      <w:r>
        <w:t>Property Management</w:t>
      </w:r>
      <w:r>
        <w:rPr>
          <w:spacing w:val="-3"/>
        </w:rPr>
        <w:t xml:space="preserve"> </w:t>
      </w:r>
      <w:r>
        <w:t>Agencies</w:t>
      </w:r>
    </w:p>
    <w:p w:rsidR="00FE2D7C" w:rsidRDefault="00FE2D7C">
      <w:pPr>
        <w:sectPr w:rsidR="00FE2D7C" w:rsidSect="007C1FA4">
          <w:footerReference w:type="default" r:id="rId7"/>
          <w:type w:val="continuous"/>
          <w:pgSz w:w="12240" w:h="15840"/>
          <w:pgMar w:top="1360" w:right="1280" w:bottom="1200" w:left="1340" w:header="720" w:footer="1012" w:gutter="0"/>
          <w:pgBorders w:offsetFrom="page">
            <w:top w:val="single" w:sz="12" w:space="24" w:color="auto"/>
            <w:left w:val="single" w:sz="12" w:space="24" w:color="auto"/>
            <w:bottom w:val="single" w:sz="12" w:space="24" w:color="auto"/>
            <w:right w:val="single" w:sz="12" w:space="24" w:color="auto"/>
          </w:pgBorders>
          <w:pgNumType w:start="1"/>
          <w:cols w:space="720"/>
        </w:sectPr>
      </w:pPr>
    </w:p>
    <w:p w:rsidR="00FE2D7C" w:rsidRDefault="005206E3">
      <w:pPr>
        <w:pStyle w:val="Heading2"/>
        <w:numPr>
          <w:ilvl w:val="1"/>
          <w:numId w:val="2"/>
        </w:numPr>
        <w:tabs>
          <w:tab w:val="left" w:pos="1540"/>
          <w:tab w:val="left" w:pos="1541"/>
        </w:tabs>
        <w:spacing w:before="79"/>
        <w:ind w:hanging="361"/>
        <w:rPr>
          <w:rFonts w:ascii="Symbol" w:hAnsi="Symbol"/>
          <w:color w:val="2E5395"/>
          <w:u w:val="none"/>
        </w:rPr>
      </w:pPr>
      <w:r>
        <w:lastRenderedPageBreak/>
        <w:pict>
          <v:group id="_x0000_s1044" style="position:absolute;left:0;text-align:left;margin-left:24.5pt;margin-top:24.5pt;width:563.65pt;height:743.65pt;z-index:-251889664;mso-position-horizontal-relative:page;mso-position-vertical-relative:page" coordorigin="490,490" coordsize="11273,14873">
            <v:line id="_x0000_s1051" style="position:absolute" from="499,494" to="11743,494" strokeweight=".48pt"/>
            <v:line id="_x0000_s1050" style="position:absolute" from="494,490" to="494,15353" strokeweight=".48pt"/>
            <v:line id="_x0000_s1049" style="position:absolute" from="11758,499" to="11758,15362" strokeweight=".48pt"/>
            <v:line id="_x0000_s1048" style="position:absolute" from="11748,490" to="11748,15353" strokeweight=".48pt"/>
            <v:line id="_x0000_s1047" style="position:absolute" from="499,15358" to="11743,15358" strokeweight=".48pt"/>
            <v:line id="_x0000_s1046" style="position:absolute" from="499,15348" to="11743,15348" strokeweight=".48pt"/>
            <v:rect id="_x0000_s1045" style="position:absolute;left:11743;top:15352;width:20;height:10" fillcolor="black" stroked="f"/>
            <w10:wrap anchorx="page" anchory="page"/>
          </v:group>
        </w:pict>
      </w:r>
      <w:r w:rsidR="007C1FA4">
        <w:rPr>
          <w:color w:val="2E5395"/>
          <w:u w:color="2E5395"/>
        </w:rPr>
        <w:t>Utility</w:t>
      </w:r>
      <w:r w:rsidR="007C1FA4">
        <w:rPr>
          <w:color w:val="2E5395"/>
          <w:spacing w:val="-1"/>
          <w:u w:color="2E5395"/>
        </w:rPr>
        <w:t xml:space="preserve"> </w:t>
      </w:r>
      <w:r w:rsidR="007C1FA4">
        <w:rPr>
          <w:color w:val="2E5395"/>
          <w:u w:color="2E5395"/>
        </w:rPr>
        <w:t>Assistance</w:t>
      </w:r>
    </w:p>
    <w:p w:rsidR="00FE2D7C" w:rsidRDefault="007C1FA4">
      <w:pPr>
        <w:pStyle w:val="ListParagraph"/>
        <w:numPr>
          <w:ilvl w:val="2"/>
          <w:numId w:val="2"/>
        </w:numPr>
        <w:tabs>
          <w:tab w:val="left" w:pos="2980"/>
          <w:tab w:val="left" w:pos="2981"/>
        </w:tabs>
        <w:spacing w:before="20"/>
      </w:pPr>
      <w:r>
        <w:t>Covered Utilities-gas, propane, electric, oil, K-1, water,</w:t>
      </w:r>
      <w:r>
        <w:rPr>
          <w:spacing w:val="-11"/>
        </w:rPr>
        <w:t xml:space="preserve"> </w:t>
      </w:r>
      <w:r>
        <w:t>sewer</w:t>
      </w:r>
    </w:p>
    <w:p w:rsidR="00FE2D7C" w:rsidRDefault="007C1FA4">
      <w:pPr>
        <w:pStyle w:val="ListParagraph"/>
        <w:numPr>
          <w:ilvl w:val="2"/>
          <w:numId w:val="2"/>
        </w:numPr>
        <w:tabs>
          <w:tab w:val="left" w:pos="2980"/>
          <w:tab w:val="left" w:pos="2981"/>
        </w:tabs>
        <w:spacing w:before="13"/>
      </w:pPr>
      <w:r>
        <w:t>Payments should be made directly to the utility</w:t>
      </w:r>
      <w:r>
        <w:rPr>
          <w:spacing w:val="-9"/>
        </w:rPr>
        <w:t xml:space="preserve"> </w:t>
      </w:r>
      <w:r>
        <w:t>company</w:t>
      </w:r>
    </w:p>
    <w:p w:rsidR="00FE2D7C" w:rsidRDefault="007C1FA4">
      <w:pPr>
        <w:pStyle w:val="ListParagraph"/>
        <w:numPr>
          <w:ilvl w:val="2"/>
          <w:numId w:val="2"/>
        </w:numPr>
        <w:tabs>
          <w:tab w:val="left" w:pos="2980"/>
          <w:tab w:val="left" w:pos="2981"/>
        </w:tabs>
        <w:spacing w:before="10" w:line="256" w:lineRule="auto"/>
        <w:ind w:right="318"/>
      </w:pPr>
      <w:r>
        <w:t xml:space="preserve">TRRP funds may cover short term payment of utility expenses, including utility payments in arrears, per service. </w:t>
      </w:r>
      <w:r w:rsidR="00757814">
        <w:t>T</w:t>
      </w:r>
      <w:r>
        <w:t>his assistance may only be provided if the program participant or a member of the same household has an account in his or her name with a utility company or proof of responsibility to make utility</w:t>
      </w:r>
      <w:r>
        <w:rPr>
          <w:spacing w:val="-6"/>
        </w:rPr>
        <w:t xml:space="preserve"> </w:t>
      </w:r>
      <w:r>
        <w:t>payments.</w:t>
      </w:r>
    </w:p>
    <w:p w:rsidR="00FE2D7C" w:rsidRDefault="007C1FA4">
      <w:pPr>
        <w:pStyle w:val="ListParagraph"/>
        <w:numPr>
          <w:ilvl w:val="2"/>
          <w:numId w:val="2"/>
        </w:numPr>
        <w:tabs>
          <w:tab w:val="left" w:pos="2980"/>
          <w:tab w:val="left" w:pos="2981"/>
        </w:tabs>
        <w:spacing w:before="6" w:line="249" w:lineRule="auto"/>
        <w:ind w:right="269"/>
      </w:pPr>
      <w:r>
        <w:t>TRRP funds may not be used to pay for utilities that are already subsidized through another funding</w:t>
      </w:r>
      <w:r>
        <w:rPr>
          <w:spacing w:val="-6"/>
        </w:rPr>
        <w:t xml:space="preserve"> </w:t>
      </w:r>
      <w:r>
        <w:t>source</w:t>
      </w:r>
    </w:p>
    <w:p w:rsidR="00FE2D7C" w:rsidRDefault="007C1FA4">
      <w:pPr>
        <w:pStyle w:val="ListParagraph"/>
        <w:numPr>
          <w:ilvl w:val="2"/>
          <w:numId w:val="2"/>
        </w:numPr>
        <w:tabs>
          <w:tab w:val="left" w:pos="2980"/>
          <w:tab w:val="left" w:pos="2981"/>
        </w:tabs>
        <w:spacing w:before="10" w:line="256" w:lineRule="auto"/>
        <w:ind w:right="577"/>
      </w:pPr>
      <w:r>
        <w:t>TRRP funds may cover a standard utility deposit that is required by the utility company. In order to approve the reimbursement, we need documentation from the utility company stating how much is being requested for the</w:t>
      </w:r>
      <w:r>
        <w:rPr>
          <w:spacing w:val="-6"/>
        </w:rPr>
        <w:t xml:space="preserve"> </w:t>
      </w:r>
      <w:r>
        <w:t>deposit</w:t>
      </w:r>
    </w:p>
    <w:p w:rsidR="00FE2D7C" w:rsidRDefault="00FE2D7C">
      <w:pPr>
        <w:pStyle w:val="BodyText"/>
        <w:rPr>
          <w:sz w:val="24"/>
        </w:rPr>
      </w:pPr>
    </w:p>
    <w:p w:rsidR="00FE2D7C" w:rsidRDefault="00FE2D7C">
      <w:pPr>
        <w:pStyle w:val="BodyText"/>
        <w:spacing w:before="4"/>
        <w:rPr>
          <w:sz w:val="28"/>
        </w:rPr>
      </w:pPr>
    </w:p>
    <w:p w:rsidR="00FE2D7C" w:rsidRDefault="007C1FA4">
      <w:pPr>
        <w:pStyle w:val="Heading2"/>
        <w:numPr>
          <w:ilvl w:val="1"/>
          <w:numId w:val="2"/>
        </w:numPr>
        <w:tabs>
          <w:tab w:val="left" w:pos="1540"/>
          <w:tab w:val="left" w:pos="1541"/>
        </w:tabs>
        <w:ind w:hanging="361"/>
        <w:rPr>
          <w:rFonts w:ascii="Symbol" w:hAnsi="Symbol"/>
          <w:color w:val="2E5395"/>
          <w:u w:val="none"/>
        </w:rPr>
      </w:pPr>
      <w:r>
        <w:rPr>
          <w:color w:val="2E5395"/>
          <w:u w:color="2E5395"/>
        </w:rPr>
        <w:t>Apartment</w:t>
      </w:r>
      <w:r>
        <w:rPr>
          <w:color w:val="2E5395"/>
          <w:spacing w:val="-1"/>
          <w:u w:color="2E5395"/>
        </w:rPr>
        <w:t xml:space="preserve"> </w:t>
      </w:r>
      <w:r>
        <w:rPr>
          <w:color w:val="2E5395"/>
          <w:u w:color="2E5395"/>
        </w:rPr>
        <w:t>Cleanup/Repairs</w:t>
      </w:r>
    </w:p>
    <w:p w:rsidR="00FE2D7C" w:rsidRDefault="007C1FA4">
      <w:pPr>
        <w:pStyle w:val="ListParagraph"/>
        <w:numPr>
          <w:ilvl w:val="2"/>
          <w:numId w:val="2"/>
        </w:numPr>
        <w:tabs>
          <w:tab w:val="left" w:pos="2980"/>
          <w:tab w:val="left" w:pos="2981"/>
        </w:tabs>
        <w:spacing w:before="21" w:line="249" w:lineRule="auto"/>
        <w:ind w:right="711"/>
      </w:pPr>
      <w:r>
        <w:t>Repair and cleaning expenses incurred by the program participant</w:t>
      </w:r>
      <w:r>
        <w:rPr>
          <w:spacing w:val="-27"/>
        </w:rPr>
        <w:t xml:space="preserve"> </w:t>
      </w:r>
      <w:r>
        <w:t>not already covered by the security</w:t>
      </w:r>
      <w:r>
        <w:rPr>
          <w:spacing w:val="-4"/>
        </w:rPr>
        <w:t xml:space="preserve"> </w:t>
      </w:r>
      <w:r>
        <w:t>deposit.</w:t>
      </w:r>
    </w:p>
    <w:p w:rsidR="00FE2D7C" w:rsidRDefault="007C1FA4">
      <w:pPr>
        <w:pStyle w:val="ListParagraph"/>
        <w:numPr>
          <w:ilvl w:val="2"/>
          <w:numId w:val="2"/>
        </w:numPr>
        <w:tabs>
          <w:tab w:val="left" w:pos="2980"/>
          <w:tab w:val="left" w:pos="2981"/>
        </w:tabs>
        <w:spacing w:before="10"/>
      </w:pPr>
      <w:r>
        <w:t>Damages up to</w:t>
      </w:r>
      <w:r>
        <w:rPr>
          <w:spacing w:val="-1"/>
        </w:rPr>
        <w:t xml:space="preserve"> </w:t>
      </w:r>
      <w:r>
        <w:t>$500</w:t>
      </w:r>
    </w:p>
    <w:p w:rsidR="00FE2D7C" w:rsidRDefault="00FE2D7C">
      <w:pPr>
        <w:pStyle w:val="BodyText"/>
        <w:rPr>
          <w:sz w:val="26"/>
        </w:rPr>
      </w:pPr>
    </w:p>
    <w:p w:rsidR="00FE2D7C" w:rsidRDefault="00FE2D7C">
      <w:pPr>
        <w:pStyle w:val="BodyText"/>
        <w:spacing w:before="9"/>
      </w:pPr>
    </w:p>
    <w:p w:rsidR="00FE2D7C" w:rsidRDefault="009F4344">
      <w:pPr>
        <w:pStyle w:val="Heading2"/>
        <w:numPr>
          <w:ilvl w:val="1"/>
          <w:numId w:val="2"/>
        </w:numPr>
        <w:tabs>
          <w:tab w:val="left" w:pos="1540"/>
          <w:tab w:val="left" w:pos="1541"/>
        </w:tabs>
        <w:ind w:hanging="361"/>
        <w:rPr>
          <w:rFonts w:ascii="Symbol" w:hAnsi="Symbol"/>
          <w:color w:val="2E5395"/>
          <w:u w:val="none"/>
        </w:rPr>
      </w:pPr>
      <w:r>
        <w:rPr>
          <w:color w:val="2E5395"/>
          <w:u w:color="2E5395"/>
        </w:rPr>
        <w:t xml:space="preserve">Rental Assistance </w:t>
      </w:r>
    </w:p>
    <w:p w:rsidR="00FE2D7C" w:rsidRDefault="007C1FA4">
      <w:pPr>
        <w:pStyle w:val="ListParagraph"/>
        <w:numPr>
          <w:ilvl w:val="2"/>
          <w:numId w:val="2"/>
        </w:numPr>
        <w:tabs>
          <w:tab w:val="left" w:pos="2980"/>
          <w:tab w:val="left" w:pos="2981"/>
        </w:tabs>
        <w:spacing w:before="19"/>
        <w:ind w:hanging="361"/>
      </w:pPr>
      <w:r>
        <w:t>Documentation should include Landlord/Agency Attestation</w:t>
      </w:r>
      <w:r>
        <w:rPr>
          <w:spacing w:val="-3"/>
        </w:rPr>
        <w:t xml:space="preserve"> </w:t>
      </w:r>
      <w:r>
        <w:t>form</w:t>
      </w:r>
    </w:p>
    <w:p w:rsidR="00FE2D7C" w:rsidRDefault="007C1FA4">
      <w:pPr>
        <w:pStyle w:val="ListParagraph"/>
        <w:numPr>
          <w:ilvl w:val="2"/>
          <w:numId w:val="2"/>
        </w:numPr>
        <w:tabs>
          <w:tab w:val="left" w:pos="2980"/>
          <w:tab w:val="left" w:pos="2981"/>
        </w:tabs>
        <w:spacing w:line="256" w:lineRule="auto"/>
        <w:ind w:left="2980" w:right="117"/>
      </w:pPr>
      <w:r>
        <w:t>TRRP funds may cover short term rental assistance for participants whose rent is not subsidized through any other means. Short term rental assistance is typically up to 3 months. Providers are expected to have the below standards documented in order to support decisions around terms of assistance:</w:t>
      </w:r>
    </w:p>
    <w:p w:rsidR="00FE2D7C" w:rsidRDefault="007C1FA4">
      <w:pPr>
        <w:pStyle w:val="ListParagraph"/>
        <w:numPr>
          <w:ilvl w:val="3"/>
          <w:numId w:val="2"/>
        </w:numPr>
        <w:tabs>
          <w:tab w:val="left" w:pos="3701"/>
        </w:tabs>
        <w:spacing w:before="3"/>
        <w:ind w:left="3700" w:right="112"/>
      </w:pPr>
      <w:r>
        <w:t>Program has clearly defined procedures for determining the amount of financial assistance provided to a participant based on individualized housing stability plans, as well as objective standards for when financial assistance should continue and end. Guidelines are flexible enough to respond to the varied and changing needs of participants, including those with zero</w:t>
      </w:r>
      <w:r>
        <w:rPr>
          <w:spacing w:val="-5"/>
        </w:rPr>
        <w:t xml:space="preserve"> </w:t>
      </w:r>
      <w:r>
        <w:t>income.</w:t>
      </w:r>
    </w:p>
    <w:p w:rsidR="00FE2D7C" w:rsidRDefault="00FE2D7C">
      <w:pPr>
        <w:pStyle w:val="BodyText"/>
        <w:rPr>
          <w:sz w:val="24"/>
        </w:rPr>
      </w:pPr>
    </w:p>
    <w:p w:rsidR="00FE2D7C" w:rsidRDefault="00FE2D7C">
      <w:pPr>
        <w:pStyle w:val="BodyText"/>
        <w:spacing w:before="5"/>
        <w:rPr>
          <w:sz w:val="27"/>
        </w:rPr>
      </w:pPr>
    </w:p>
    <w:p w:rsidR="00FE2D7C" w:rsidRDefault="007C1FA4">
      <w:pPr>
        <w:pStyle w:val="Heading2"/>
        <w:numPr>
          <w:ilvl w:val="1"/>
          <w:numId w:val="2"/>
        </w:numPr>
        <w:tabs>
          <w:tab w:val="left" w:pos="1540"/>
          <w:tab w:val="left" w:pos="1541"/>
        </w:tabs>
        <w:ind w:hanging="361"/>
        <w:rPr>
          <w:rFonts w:ascii="Symbol" w:hAnsi="Symbol"/>
          <w:color w:val="2E5395"/>
          <w:u w:val="none"/>
        </w:rPr>
      </w:pPr>
      <w:r>
        <w:rPr>
          <w:color w:val="2E5395"/>
          <w:u w:color="2E5395"/>
        </w:rPr>
        <w:t>Move-In Cost</w:t>
      </w:r>
      <w:r>
        <w:rPr>
          <w:color w:val="2E5395"/>
          <w:spacing w:val="-1"/>
          <w:u w:color="2E5395"/>
        </w:rPr>
        <w:t xml:space="preserve"> </w:t>
      </w:r>
      <w:r>
        <w:rPr>
          <w:color w:val="2E5395"/>
          <w:u w:color="2E5395"/>
        </w:rPr>
        <w:t>Support</w:t>
      </w:r>
    </w:p>
    <w:p w:rsidR="00FE2D7C" w:rsidRDefault="007C1FA4" w:rsidP="0045559A">
      <w:pPr>
        <w:pStyle w:val="ListParagraph"/>
        <w:numPr>
          <w:ilvl w:val="2"/>
          <w:numId w:val="2"/>
        </w:numPr>
        <w:tabs>
          <w:tab w:val="left" w:pos="2980"/>
          <w:tab w:val="left" w:pos="2981"/>
        </w:tabs>
        <w:spacing w:before="19" w:line="254" w:lineRule="auto"/>
        <w:ind w:right="201"/>
      </w:pPr>
      <w:r>
        <w:t>TRRP funds may pay for moving costs, such as truck rental or hiring a moving company. This assistance may include payment of temporary storage fees for up to 3 months, provided that the fees are accrued after</w:t>
      </w:r>
      <w:r>
        <w:rPr>
          <w:spacing w:val="-22"/>
        </w:rPr>
        <w:t xml:space="preserve"> </w:t>
      </w:r>
      <w:r>
        <w:t>the</w:t>
      </w:r>
    </w:p>
    <w:p w:rsidR="00FE2D7C" w:rsidRDefault="003C66BB" w:rsidP="0045559A">
      <w:pPr>
        <w:pStyle w:val="BodyText"/>
        <w:spacing w:before="80" w:line="259" w:lineRule="auto"/>
        <w:ind w:left="2981" w:right="327"/>
      </w:pPr>
      <w:r>
        <w:t>d</w:t>
      </w:r>
      <w:r w:rsidR="007C1FA4">
        <w:t>ate the program participant begins receiving TRRP assistance and before the program participant moves into permanent housing. Payment of temporary storage fees in arrears is not eligible</w:t>
      </w:r>
    </w:p>
    <w:p w:rsidR="00FE2D7C" w:rsidRDefault="007C1FA4">
      <w:pPr>
        <w:pStyle w:val="ListParagraph"/>
        <w:numPr>
          <w:ilvl w:val="2"/>
          <w:numId w:val="2"/>
        </w:numPr>
        <w:tabs>
          <w:tab w:val="left" w:pos="2980"/>
          <w:tab w:val="left" w:pos="2981"/>
        </w:tabs>
        <w:spacing w:before="0"/>
      </w:pPr>
      <w:r>
        <w:t>Packing</w:t>
      </w:r>
      <w:r>
        <w:rPr>
          <w:spacing w:val="-2"/>
        </w:rPr>
        <w:t xml:space="preserve"> </w:t>
      </w:r>
      <w:r>
        <w:t>supplies</w:t>
      </w:r>
    </w:p>
    <w:p w:rsidR="00FE2D7C" w:rsidRDefault="00FE2D7C">
      <w:pPr>
        <w:pStyle w:val="BodyText"/>
        <w:rPr>
          <w:sz w:val="26"/>
        </w:rPr>
      </w:pPr>
    </w:p>
    <w:p w:rsidR="00FE2D7C" w:rsidRDefault="00FE2D7C">
      <w:pPr>
        <w:pStyle w:val="BodyText"/>
        <w:spacing w:before="2"/>
        <w:rPr>
          <w:sz w:val="27"/>
        </w:rPr>
      </w:pPr>
    </w:p>
    <w:p w:rsidR="00B327A6" w:rsidRPr="00B327A6" w:rsidRDefault="00B327A6" w:rsidP="00B327A6">
      <w:pPr>
        <w:pStyle w:val="Heading2"/>
        <w:tabs>
          <w:tab w:val="left" w:pos="1540"/>
          <w:tab w:val="left" w:pos="1541"/>
        </w:tabs>
        <w:rPr>
          <w:rFonts w:ascii="Symbol" w:hAnsi="Symbol"/>
          <w:color w:val="2E5395"/>
          <w:u w:val="none"/>
        </w:rPr>
      </w:pPr>
    </w:p>
    <w:p w:rsidR="00FE2D7C" w:rsidRPr="00B327A6" w:rsidRDefault="007C1FA4">
      <w:pPr>
        <w:pStyle w:val="Heading2"/>
        <w:numPr>
          <w:ilvl w:val="1"/>
          <w:numId w:val="2"/>
        </w:numPr>
        <w:tabs>
          <w:tab w:val="left" w:pos="1540"/>
          <w:tab w:val="left" w:pos="1541"/>
        </w:tabs>
        <w:ind w:hanging="361"/>
        <w:rPr>
          <w:rFonts w:ascii="Symbol" w:hAnsi="Symbol"/>
          <w:color w:val="2E5395"/>
          <w:u w:val="none"/>
        </w:rPr>
      </w:pPr>
      <w:r>
        <w:rPr>
          <w:color w:val="2E5395"/>
          <w:u w:color="2E5395"/>
        </w:rPr>
        <w:lastRenderedPageBreak/>
        <w:t>Unit Furnishings and</w:t>
      </w:r>
      <w:r>
        <w:rPr>
          <w:color w:val="2E5395"/>
          <w:spacing w:val="-4"/>
          <w:u w:color="2E5395"/>
        </w:rPr>
        <w:t xml:space="preserve"> </w:t>
      </w:r>
      <w:r>
        <w:rPr>
          <w:color w:val="2E5395"/>
          <w:u w:color="2E5395"/>
        </w:rPr>
        <w:t>Supplies</w:t>
      </w:r>
      <w:bookmarkStart w:id="0" w:name="_GoBack"/>
      <w:bookmarkEnd w:id="0"/>
    </w:p>
    <w:p w:rsidR="00B327A6" w:rsidRDefault="00B327A6" w:rsidP="00B327A6">
      <w:pPr>
        <w:pStyle w:val="Heading2"/>
        <w:tabs>
          <w:tab w:val="left" w:pos="1540"/>
          <w:tab w:val="left" w:pos="1541"/>
        </w:tabs>
        <w:ind w:firstLine="0"/>
        <w:rPr>
          <w:rFonts w:ascii="Symbol" w:hAnsi="Symbol"/>
          <w:color w:val="2E5395"/>
          <w:u w:val="none"/>
        </w:rPr>
      </w:pPr>
    </w:p>
    <w:p w:rsidR="00FE2D7C" w:rsidRPr="001F77B0" w:rsidRDefault="007C1FA4" w:rsidP="00B327A6">
      <w:pPr>
        <w:pStyle w:val="ListParagraph"/>
        <w:numPr>
          <w:ilvl w:val="0"/>
          <w:numId w:val="6"/>
        </w:numPr>
        <w:tabs>
          <w:tab w:val="left" w:pos="1540"/>
          <w:tab w:val="left" w:pos="1541"/>
        </w:tabs>
        <w:spacing w:before="18" w:line="259" w:lineRule="auto"/>
        <w:ind w:right="651"/>
        <w:rPr>
          <w:rFonts w:ascii="Symbol" w:hAnsi="Symbol"/>
          <w:color w:val="2E5395"/>
        </w:rPr>
      </w:pPr>
      <w:r>
        <w:rPr>
          <w:color w:val="FF0000"/>
        </w:rPr>
        <w:t>Basic furnishings/supplies should be obtained through community resources whenever possible prior to utilizing TRRP funds for these</w:t>
      </w:r>
      <w:r>
        <w:rPr>
          <w:color w:val="FF0000"/>
          <w:spacing w:val="-8"/>
        </w:rPr>
        <w:t xml:space="preserve"> </w:t>
      </w:r>
      <w:r>
        <w:rPr>
          <w:color w:val="FF0000"/>
        </w:rPr>
        <w:t>expenses</w:t>
      </w:r>
    </w:p>
    <w:p w:rsidR="001F77B0" w:rsidRPr="001F77B0" w:rsidRDefault="001F77B0" w:rsidP="001F77B0">
      <w:pPr>
        <w:pStyle w:val="ListParagraph"/>
        <w:numPr>
          <w:ilvl w:val="2"/>
          <w:numId w:val="5"/>
        </w:numPr>
      </w:pPr>
      <w:r w:rsidRPr="001F77B0">
        <w:t xml:space="preserve">Household furnishings are limited to $1,200 per household. The following necessities are allowed: </w:t>
      </w:r>
    </w:p>
    <w:p w:rsidR="001F77B0" w:rsidRPr="001F77B0" w:rsidRDefault="001F77B0" w:rsidP="001F77B0">
      <w:pPr>
        <w:pStyle w:val="ListParagraph"/>
        <w:widowControl/>
        <w:numPr>
          <w:ilvl w:val="2"/>
          <w:numId w:val="5"/>
        </w:numPr>
        <w:autoSpaceDE/>
        <w:autoSpaceDN/>
        <w:spacing w:after="160" w:line="259" w:lineRule="auto"/>
        <w:contextualSpacing/>
        <w:rPr>
          <w:sz w:val="24"/>
          <w:szCs w:val="24"/>
        </w:rPr>
      </w:pPr>
      <w:r w:rsidRPr="001F77B0">
        <w:rPr>
          <w:sz w:val="24"/>
          <w:szCs w:val="24"/>
        </w:rPr>
        <w:t>Bed frame</w:t>
      </w:r>
    </w:p>
    <w:p w:rsidR="001F77B0" w:rsidRPr="001F77B0" w:rsidRDefault="001F77B0" w:rsidP="001F77B0">
      <w:pPr>
        <w:pStyle w:val="ListParagraph"/>
        <w:widowControl/>
        <w:numPr>
          <w:ilvl w:val="2"/>
          <w:numId w:val="5"/>
        </w:numPr>
        <w:autoSpaceDE/>
        <w:autoSpaceDN/>
        <w:spacing w:after="160" w:line="259" w:lineRule="auto"/>
        <w:contextualSpacing/>
        <w:rPr>
          <w:sz w:val="24"/>
          <w:szCs w:val="24"/>
        </w:rPr>
      </w:pPr>
      <w:r w:rsidRPr="001F77B0">
        <w:rPr>
          <w:sz w:val="24"/>
          <w:szCs w:val="24"/>
        </w:rPr>
        <w:t>Mattress</w:t>
      </w:r>
    </w:p>
    <w:p w:rsidR="001F77B0" w:rsidRPr="001F77B0" w:rsidRDefault="001F77B0" w:rsidP="001F77B0">
      <w:pPr>
        <w:pStyle w:val="ListParagraph"/>
        <w:widowControl/>
        <w:numPr>
          <w:ilvl w:val="2"/>
          <w:numId w:val="5"/>
        </w:numPr>
        <w:autoSpaceDE/>
        <w:autoSpaceDN/>
        <w:spacing w:after="160" w:line="259" w:lineRule="auto"/>
        <w:contextualSpacing/>
        <w:rPr>
          <w:sz w:val="24"/>
          <w:szCs w:val="24"/>
        </w:rPr>
      </w:pPr>
      <w:r w:rsidRPr="001F77B0">
        <w:rPr>
          <w:sz w:val="24"/>
          <w:szCs w:val="24"/>
        </w:rPr>
        <w:t>Bedding/sheets</w:t>
      </w:r>
    </w:p>
    <w:p w:rsidR="001F77B0" w:rsidRPr="001F77B0" w:rsidRDefault="001F77B0" w:rsidP="001F77B0">
      <w:pPr>
        <w:pStyle w:val="ListParagraph"/>
        <w:widowControl/>
        <w:numPr>
          <w:ilvl w:val="2"/>
          <w:numId w:val="5"/>
        </w:numPr>
        <w:autoSpaceDE/>
        <w:autoSpaceDN/>
        <w:spacing w:after="160" w:line="259" w:lineRule="auto"/>
        <w:contextualSpacing/>
        <w:rPr>
          <w:sz w:val="24"/>
          <w:szCs w:val="24"/>
        </w:rPr>
      </w:pPr>
      <w:r w:rsidRPr="001F77B0">
        <w:rPr>
          <w:sz w:val="24"/>
          <w:szCs w:val="24"/>
        </w:rPr>
        <w:t>A lamp</w:t>
      </w:r>
    </w:p>
    <w:p w:rsidR="001F77B0" w:rsidRPr="001F77B0" w:rsidRDefault="001F77B0" w:rsidP="001F77B0">
      <w:pPr>
        <w:pStyle w:val="ListParagraph"/>
        <w:widowControl/>
        <w:numPr>
          <w:ilvl w:val="2"/>
          <w:numId w:val="5"/>
        </w:numPr>
        <w:autoSpaceDE/>
        <w:autoSpaceDN/>
        <w:spacing w:after="160" w:line="259" w:lineRule="auto"/>
        <w:contextualSpacing/>
        <w:rPr>
          <w:sz w:val="24"/>
          <w:szCs w:val="24"/>
        </w:rPr>
      </w:pPr>
      <w:r w:rsidRPr="001F77B0">
        <w:rPr>
          <w:sz w:val="24"/>
          <w:szCs w:val="24"/>
        </w:rPr>
        <w:t xml:space="preserve">Curtains and rods </w:t>
      </w:r>
    </w:p>
    <w:p w:rsidR="001F77B0" w:rsidRPr="001F77B0" w:rsidRDefault="001F77B0" w:rsidP="001F77B0">
      <w:pPr>
        <w:pStyle w:val="ListParagraph"/>
        <w:widowControl/>
        <w:numPr>
          <w:ilvl w:val="2"/>
          <w:numId w:val="5"/>
        </w:numPr>
        <w:autoSpaceDE/>
        <w:autoSpaceDN/>
        <w:spacing w:after="160" w:line="259" w:lineRule="auto"/>
        <w:contextualSpacing/>
        <w:rPr>
          <w:sz w:val="24"/>
          <w:szCs w:val="24"/>
        </w:rPr>
      </w:pPr>
      <w:r w:rsidRPr="001F77B0">
        <w:rPr>
          <w:sz w:val="24"/>
          <w:szCs w:val="24"/>
        </w:rPr>
        <w:t>Kitchen supplies- Pots and pans, dishes, cups, silverware, trash can, dish soap</w:t>
      </w:r>
    </w:p>
    <w:p w:rsidR="001F77B0" w:rsidRPr="001F77B0" w:rsidRDefault="001F77B0" w:rsidP="001F77B0">
      <w:pPr>
        <w:pStyle w:val="ListParagraph"/>
        <w:widowControl/>
        <w:numPr>
          <w:ilvl w:val="2"/>
          <w:numId w:val="5"/>
        </w:numPr>
        <w:autoSpaceDE/>
        <w:autoSpaceDN/>
        <w:spacing w:after="160" w:line="259" w:lineRule="auto"/>
        <w:contextualSpacing/>
        <w:rPr>
          <w:sz w:val="24"/>
          <w:szCs w:val="24"/>
        </w:rPr>
      </w:pPr>
      <w:r w:rsidRPr="001F77B0">
        <w:rPr>
          <w:sz w:val="24"/>
          <w:szCs w:val="24"/>
        </w:rPr>
        <w:t>Bathroom supplies- shower curtain, shower mat, towels, toilet paper, plunger, trash can</w:t>
      </w:r>
    </w:p>
    <w:p w:rsidR="001F77B0" w:rsidRPr="001F77B0" w:rsidRDefault="001F77B0" w:rsidP="001F77B0">
      <w:pPr>
        <w:pStyle w:val="ListParagraph"/>
        <w:widowControl/>
        <w:numPr>
          <w:ilvl w:val="2"/>
          <w:numId w:val="5"/>
        </w:numPr>
        <w:autoSpaceDE/>
        <w:autoSpaceDN/>
        <w:spacing w:after="160" w:line="259" w:lineRule="auto"/>
        <w:contextualSpacing/>
        <w:rPr>
          <w:sz w:val="24"/>
          <w:szCs w:val="24"/>
        </w:rPr>
      </w:pPr>
      <w:r w:rsidRPr="001F77B0">
        <w:rPr>
          <w:sz w:val="24"/>
          <w:szCs w:val="24"/>
        </w:rPr>
        <w:t>Basic cleaning supplies- Paper towels, sponges, cleaning wipes, broom, bucket, mop, all purpose cleaner</w:t>
      </w:r>
    </w:p>
    <w:p w:rsidR="001F77B0" w:rsidRDefault="001F77B0" w:rsidP="001F77B0">
      <w:pPr>
        <w:pStyle w:val="ListParagraph"/>
        <w:tabs>
          <w:tab w:val="left" w:pos="1540"/>
          <w:tab w:val="left" w:pos="1541"/>
        </w:tabs>
        <w:spacing w:before="18" w:line="259" w:lineRule="auto"/>
        <w:ind w:left="1540" w:right="651" w:firstLine="0"/>
        <w:rPr>
          <w:rFonts w:ascii="Symbol" w:hAnsi="Symbol"/>
          <w:color w:val="2E5395"/>
        </w:rPr>
      </w:pPr>
    </w:p>
    <w:p w:rsidR="00FE2D7C" w:rsidRDefault="00FE2D7C">
      <w:pPr>
        <w:pStyle w:val="BodyText"/>
        <w:spacing w:before="3"/>
        <w:rPr>
          <w:sz w:val="24"/>
        </w:rPr>
      </w:pPr>
    </w:p>
    <w:p w:rsidR="00FE2D7C" w:rsidRDefault="007C1FA4">
      <w:pPr>
        <w:pStyle w:val="Heading2"/>
        <w:numPr>
          <w:ilvl w:val="1"/>
          <w:numId w:val="2"/>
        </w:numPr>
        <w:tabs>
          <w:tab w:val="left" w:pos="1540"/>
          <w:tab w:val="left" w:pos="1541"/>
        </w:tabs>
        <w:ind w:hanging="361"/>
        <w:rPr>
          <w:rFonts w:ascii="Symbol" w:hAnsi="Symbol"/>
          <w:color w:val="2E5395"/>
          <w:u w:val="none"/>
        </w:rPr>
      </w:pPr>
      <w:r>
        <w:rPr>
          <w:color w:val="2E5395"/>
          <w:u w:color="2E5395"/>
        </w:rPr>
        <w:t>Other Client</w:t>
      </w:r>
      <w:r>
        <w:rPr>
          <w:color w:val="2E5395"/>
          <w:spacing w:val="-1"/>
          <w:u w:color="2E5395"/>
        </w:rPr>
        <w:t xml:space="preserve"> </w:t>
      </w:r>
      <w:r>
        <w:rPr>
          <w:color w:val="2E5395"/>
          <w:u w:color="2E5395"/>
        </w:rPr>
        <w:t>Expenses</w:t>
      </w:r>
    </w:p>
    <w:p w:rsidR="00FE2D7C" w:rsidRDefault="007C1FA4">
      <w:pPr>
        <w:pStyle w:val="ListParagraph"/>
        <w:numPr>
          <w:ilvl w:val="2"/>
          <w:numId w:val="2"/>
        </w:numPr>
        <w:tabs>
          <w:tab w:val="left" w:pos="2980"/>
          <w:tab w:val="left" w:pos="2981"/>
        </w:tabs>
        <w:spacing w:before="19"/>
      </w:pPr>
      <w:r>
        <w:t>Birth</w:t>
      </w:r>
      <w:r>
        <w:rPr>
          <w:spacing w:val="-1"/>
        </w:rPr>
        <w:t xml:space="preserve"> </w:t>
      </w:r>
      <w:r>
        <w:t>certificates/ID</w:t>
      </w:r>
    </w:p>
    <w:p w:rsidR="00FE2D7C" w:rsidRDefault="007C1FA4">
      <w:pPr>
        <w:pStyle w:val="ListParagraph"/>
        <w:numPr>
          <w:ilvl w:val="2"/>
          <w:numId w:val="2"/>
        </w:numPr>
        <w:tabs>
          <w:tab w:val="left" w:pos="2980"/>
          <w:tab w:val="left" w:pos="2981"/>
        </w:tabs>
      </w:pPr>
      <w:r>
        <w:t>Background</w:t>
      </w:r>
      <w:r>
        <w:rPr>
          <w:spacing w:val="-1"/>
        </w:rPr>
        <w:t xml:space="preserve"> </w:t>
      </w:r>
      <w:r>
        <w:t>checks</w:t>
      </w:r>
    </w:p>
    <w:p w:rsidR="00FE2D7C" w:rsidRDefault="007C1FA4">
      <w:pPr>
        <w:pStyle w:val="ListParagraph"/>
        <w:numPr>
          <w:ilvl w:val="2"/>
          <w:numId w:val="2"/>
        </w:numPr>
        <w:tabs>
          <w:tab w:val="left" w:pos="2980"/>
          <w:tab w:val="left" w:pos="2981"/>
        </w:tabs>
        <w:spacing w:before="13"/>
      </w:pPr>
      <w:r>
        <w:t>Bus tickets/public</w:t>
      </w:r>
      <w:r>
        <w:rPr>
          <w:spacing w:val="-4"/>
        </w:rPr>
        <w:t xml:space="preserve"> </w:t>
      </w:r>
      <w:r>
        <w:t>transportation</w:t>
      </w:r>
    </w:p>
    <w:p w:rsidR="00FE2D7C" w:rsidRDefault="007C1FA4">
      <w:pPr>
        <w:pStyle w:val="ListParagraph"/>
        <w:numPr>
          <w:ilvl w:val="2"/>
          <w:numId w:val="2"/>
        </w:numPr>
        <w:tabs>
          <w:tab w:val="left" w:pos="2980"/>
          <w:tab w:val="left" w:pos="2981"/>
        </w:tabs>
      </w:pPr>
      <w:r>
        <w:t>Gift cards for food (McDonalds, Burger King, Dunkin Donuts,</w:t>
      </w:r>
      <w:r>
        <w:rPr>
          <w:spacing w:val="-8"/>
        </w:rPr>
        <w:t xml:space="preserve"> </w:t>
      </w:r>
      <w:r>
        <w:t>etc.)</w:t>
      </w:r>
    </w:p>
    <w:p w:rsidR="00FE2D7C" w:rsidRDefault="007C1FA4">
      <w:pPr>
        <w:pStyle w:val="ListParagraph"/>
        <w:numPr>
          <w:ilvl w:val="2"/>
          <w:numId w:val="2"/>
        </w:numPr>
        <w:tabs>
          <w:tab w:val="left" w:pos="2980"/>
          <w:tab w:val="left" w:pos="2981"/>
        </w:tabs>
        <w:spacing w:before="10"/>
      </w:pPr>
      <w:r>
        <w:t>Client phone</w:t>
      </w:r>
      <w:r>
        <w:rPr>
          <w:spacing w:val="-1"/>
        </w:rPr>
        <w:t xml:space="preserve"> </w:t>
      </w:r>
      <w:r>
        <w:t>minutes</w:t>
      </w:r>
    </w:p>
    <w:p w:rsidR="00FE2D7C" w:rsidRPr="00087ABB" w:rsidRDefault="007C1FA4" w:rsidP="00035DF0">
      <w:pPr>
        <w:pStyle w:val="ListParagraph"/>
        <w:numPr>
          <w:ilvl w:val="2"/>
          <w:numId w:val="2"/>
        </w:numPr>
        <w:tabs>
          <w:tab w:val="left" w:pos="2980"/>
          <w:tab w:val="left" w:pos="2981"/>
        </w:tabs>
        <w:spacing w:line="256" w:lineRule="auto"/>
        <w:ind w:right="204"/>
        <w:rPr>
          <w:sz w:val="26"/>
        </w:rPr>
      </w:pPr>
      <w:r>
        <w:t xml:space="preserve">Client phones are </w:t>
      </w:r>
      <w:r w:rsidRPr="00087ABB">
        <w:rPr>
          <w:shd w:val="clear" w:color="auto" w:fill="FFFF00"/>
        </w:rPr>
        <w:t>NOT</w:t>
      </w:r>
      <w:r>
        <w:t xml:space="preserve"> allowable unless there</w:t>
      </w:r>
      <w:r w:rsidR="00087ABB">
        <w:t xml:space="preserve"> is an extenuating circumstance</w:t>
      </w:r>
      <w:r>
        <w:t>.</w:t>
      </w:r>
      <w:r w:rsidRPr="00087ABB">
        <w:rPr>
          <w:spacing w:val="-33"/>
        </w:rPr>
        <w:t xml:space="preserve"> </w:t>
      </w:r>
    </w:p>
    <w:p w:rsidR="00FE2D7C" w:rsidRDefault="00FE2D7C">
      <w:pPr>
        <w:pStyle w:val="BodyText"/>
        <w:spacing w:before="2"/>
        <w:rPr>
          <w:sz w:val="27"/>
        </w:rPr>
      </w:pPr>
    </w:p>
    <w:p w:rsidR="00FE2D7C" w:rsidRDefault="007C1FA4">
      <w:pPr>
        <w:pStyle w:val="Heading2"/>
        <w:numPr>
          <w:ilvl w:val="1"/>
          <w:numId w:val="2"/>
        </w:numPr>
        <w:tabs>
          <w:tab w:val="left" w:pos="1540"/>
          <w:tab w:val="left" w:pos="1541"/>
        </w:tabs>
        <w:ind w:hanging="361"/>
        <w:rPr>
          <w:rFonts w:ascii="Symbol" w:hAnsi="Symbol"/>
          <w:color w:val="2E5395"/>
          <w:u w:val="none"/>
        </w:rPr>
      </w:pPr>
      <w:r>
        <w:rPr>
          <w:color w:val="2E5395"/>
          <w:u w:color="2E5395"/>
        </w:rPr>
        <w:t>IT</w:t>
      </w:r>
      <w:r>
        <w:rPr>
          <w:color w:val="2E5395"/>
          <w:spacing w:val="-2"/>
          <w:u w:color="2E5395"/>
        </w:rPr>
        <w:t xml:space="preserve"> </w:t>
      </w:r>
      <w:r>
        <w:rPr>
          <w:color w:val="2E5395"/>
          <w:u w:color="2E5395"/>
        </w:rPr>
        <w:t>Expenses</w:t>
      </w:r>
    </w:p>
    <w:p w:rsidR="00FE2D7C" w:rsidRDefault="007C1FA4">
      <w:pPr>
        <w:pStyle w:val="ListParagraph"/>
        <w:numPr>
          <w:ilvl w:val="2"/>
          <w:numId w:val="2"/>
        </w:numPr>
        <w:tabs>
          <w:tab w:val="left" w:pos="2980"/>
          <w:tab w:val="left" w:pos="2981"/>
        </w:tabs>
        <w:spacing w:before="19"/>
      </w:pPr>
      <w:r>
        <w:t>Agency</w:t>
      </w:r>
      <w:r>
        <w:rPr>
          <w:spacing w:val="-1"/>
        </w:rPr>
        <w:t xml:space="preserve"> </w:t>
      </w:r>
      <w:r>
        <w:t>internet</w:t>
      </w:r>
    </w:p>
    <w:p w:rsidR="00FE2D7C" w:rsidRDefault="007C1FA4">
      <w:pPr>
        <w:pStyle w:val="ListParagraph"/>
        <w:numPr>
          <w:ilvl w:val="2"/>
          <w:numId w:val="2"/>
        </w:numPr>
        <w:tabs>
          <w:tab w:val="left" w:pos="2980"/>
          <w:tab w:val="left" w:pos="2981"/>
        </w:tabs>
      </w:pPr>
      <w:r>
        <w:t>Security</w:t>
      </w:r>
      <w:r>
        <w:rPr>
          <w:spacing w:val="-2"/>
        </w:rPr>
        <w:t xml:space="preserve"> </w:t>
      </w:r>
      <w:r>
        <w:t>software</w:t>
      </w:r>
    </w:p>
    <w:p w:rsidR="00FE2D7C" w:rsidRDefault="007C1FA4">
      <w:pPr>
        <w:pStyle w:val="ListParagraph"/>
        <w:numPr>
          <w:ilvl w:val="2"/>
          <w:numId w:val="2"/>
        </w:numPr>
        <w:tabs>
          <w:tab w:val="left" w:pos="2980"/>
          <w:tab w:val="left" w:pos="2981"/>
        </w:tabs>
        <w:spacing w:before="13"/>
      </w:pPr>
      <w:r>
        <w:t>Adobe</w:t>
      </w:r>
    </w:p>
    <w:p w:rsidR="00FE2D7C" w:rsidRDefault="007C1FA4">
      <w:pPr>
        <w:pStyle w:val="ListParagraph"/>
        <w:numPr>
          <w:ilvl w:val="2"/>
          <w:numId w:val="2"/>
        </w:numPr>
        <w:tabs>
          <w:tab w:val="left" w:pos="2980"/>
          <w:tab w:val="left" w:pos="2981"/>
        </w:tabs>
      </w:pPr>
      <w:r>
        <w:t>IT service</w:t>
      </w:r>
      <w:r>
        <w:rPr>
          <w:spacing w:val="-4"/>
        </w:rPr>
        <w:t xml:space="preserve"> </w:t>
      </w:r>
      <w:r>
        <w:t>providers</w:t>
      </w:r>
    </w:p>
    <w:p w:rsidR="00FE2D7C" w:rsidRDefault="007C1FA4">
      <w:pPr>
        <w:pStyle w:val="ListParagraph"/>
        <w:numPr>
          <w:ilvl w:val="2"/>
          <w:numId w:val="2"/>
        </w:numPr>
        <w:tabs>
          <w:tab w:val="left" w:pos="2980"/>
          <w:tab w:val="left" w:pos="2981"/>
        </w:tabs>
      </w:pPr>
      <w:r>
        <w:t>Agency equipment</w:t>
      </w:r>
      <w:r>
        <w:rPr>
          <w:spacing w:val="-3"/>
        </w:rPr>
        <w:t xml:space="preserve"> </w:t>
      </w:r>
      <w:r>
        <w:t>(keyboard/mouse/monitor/laptop/desktop)</w:t>
      </w:r>
    </w:p>
    <w:p w:rsidR="00FE2D7C" w:rsidRDefault="00FE2D7C">
      <w:pPr>
        <w:pStyle w:val="BodyText"/>
        <w:rPr>
          <w:sz w:val="20"/>
        </w:rPr>
      </w:pPr>
    </w:p>
    <w:p w:rsidR="00FE2D7C" w:rsidRDefault="00FE2D7C">
      <w:pPr>
        <w:pStyle w:val="BodyText"/>
        <w:spacing w:before="3"/>
        <w:rPr>
          <w:sz w:val="24"/>
        </w:rPr>
      </w:pPr>
    </w:p>
    <w:p w:rsidR="00FE2D7C" w:rsidRDefault="00FE2D7C">
      <w:pPr>
        <w:rPr>
          <w:sz w:val="24"/>
        </w:rPr>
        <w:sectPr w:rsidR="00FE2D7C" w:rsidSect="007C1FA4">
          <w:pgSz w:w="12240" w:h="15840"/>
          <w:pgMar w:top="1360" w:right="1280" w:bottom="1200" w:left="1340" w:header="0" w:footer="1012" w:gutter="0"/>
          <w:pgBorders w:offsetFrom="page">
            <w:top w:val="single" w:sz="12" w:space="24" w:color="auto"/>
            <w:left w:val="single" w:sz="12" w:space="24" w:color="auto"/>
            <w:bottom w:val="single" w:sz="12" w:space="24" w:color="auto"/>
            <w:right w:val="single" w:sz="12" w:space="24" w:color="auto"/>
          </w:pgBorders>
          <w:cols w:space="720"/>
        </w:sectPr>
      </w:pPr>
    </w:p>
    <w:p w:rsidR="00FE2D7C" w:rsidRDefault="007C1FA4">
      <w:pPr>
        <w:pStyle w:val="Heading2"/>
        <w:numPr>
          <w:ilvl w:val="1"/>
          <w:numId w:val="2"/>
        </w:numPr>
        <w:tabs>
          <w:tab w:val="left" w:pos="1540"/>
          <w:tab w:val="left" w:pos="1541"/>
        </w:tabs>
        <w:spacing w:before="101"/>
        <w:ind w:hanging="361"/>
        <w:rPr>
          <w:rFonts w:ascii="Symbol" w:hAnsi="Symbol"/>
          <w:color w:val="2E5395"/>
          <w:u w:val="none"/>
        </w:rPr>
      </w:pPr>
      <w:r>
        <w:rPr>
          <w:color w:val="2E5395"/>
          <w:u w:color="2E5395"/>
        </w:rPr>
        <w:t>Staff</w:t>
      </w:r>
      <w:r>
        <w:rPr>
          <w:color w:val="2E5395"/>
          <w:spacing w:val="4"/>
          <w:u w:color="2E5395"/>
        </w:rPr>
        <w:t xml:space="preserve"> </w:t>
      </w:r>
      <w:r>
        <w:rPr>
          <w:color w:val="2E5395"/>
          <w:spacing w:val="-4"/>
          <w:u w:color="2E5395"/>
        </w:rPr>
        <w:t>Travel</w:t>
      </w:r>
    </w:p>
    <w:p w:rsidR="00FE2D7C" w:rsidRDefault="007C1FA4">
      <w:pPr>
        <w:pStyle w:val="BodyText"/>
        <w:spacing w:before="7"/>
        <w:rPr>
          <w:b/>
          <w:sz w:val="35"/>
        </w:rPr>
      </w:pPr>
      <w:r>
        <w:br w:type="column"/>
      </w:r>
    </w:p>
    <w:p w:rsidR="00FE2D7C" w:rsidRDefault="007C1FA4">
      <w:pPr>
        <w:pStyle w:val="ListParagraph"/>
        <w:numPr>
          <w:ilvl w:val="0"/>
          <w:numId w:val="1"/>
        </w:numPr>
        <w:tabs>
          <w:tab w:val="left" w:pos="330"/>
          <w:tab w:val="left" w:pos="331"/>
        </w:tabs>
        <w:spacing w:before="0"/>
        <w:ind w:hanging="361"/>
      </w:pPr>
      <w:r>
        <w:t>Expenses for travel that are related to the TRRP program or clients</w:t>
      </w:r>
      <w:r>
        <w:rPr>
          <w:spacing w:val="-19"/>
        </w:rPr>
        <w:t xml:space="preserve"> </w:t>
      </w:r>
      <w:r>
        <w:t>only</w:t>
      </w:r>
    </w:p>
    <w:p w:rsidR="00301BF3" w:rsidRDefault="00301BF3" w:rsidP="00301BF3">
      <w:pPr>
        <w:pStyle w:val="ListParagraph"/>
        <w:numPr>
          <w:ilvl w:val="0"/>
          <w:numId w:val="1"/>
        </w:numPr>
        <w:tabs>
          <w:tab w:val="left" w:pos="330"/>
          <w:tab w:val="left" w:pos="331"/>
        </w:tabs>
        <w:ind w:hanging="361"/>
      </w:pPr>
      <w:r>
        <w:t>Attach m</w:t>
      </w:r>
      <w:r w:rsidR="007C1FA4">
        <w:t>ileage</w:t>
      </w:r>
      <w:r>
        <w:rPr>
          <w:spacing w:val="-5"/>
        </w:rPr>
        <w:t xml:space="preserve"> l</w:t>
      </w:r>
      <w:r w:rsidR="007C1FA4">
        <w:t>ogs</w:t>
      </w:r>
      <w:r>
        <w:t>, which must include addresses of the starting location and ending destination as well as a description of why the travel was required.</w:t>
      </w:r>
    </w:p>
    <w:p w:rsidR="00FE2D7C" w:rsidRDefault="00FE2D7C" w:rsidP="00301BF3">
      <w:pPr>
        <w:pStyle w:val="ListParagraph"/>
        <w:tabs>
          <w:tab w:val="left" w:pos="330"/>
          <w:tab w:val="left" w:pos="331"/>
        </w:tabs>
        <w:ind w:left="331" w:firstLine="0"/>
        <w:sectPr w:rsidR="00FE2D7C" w:rsidSect="007C1FA4">
          <w:type w:val="continuous"/>
          <w:pgSz w:w="12240" w:h="15840"/>
          <w:pgMar w:top="1360" w:right="1280" w:bottom="1200" w:left="1340" w:header="720" w:footer="720" w:gutter="0"/>
          <w:pgBorders w:offsetFrom="page">
            <w:top w:val="single" w:sz="12" w:space="24" w:color="auto"/>
            <w:left w:val="single" w:sz="12" w:space="24" w:color="auto"/>
            <w:bottom w:val="single" w:sz="12" w:space="24" w:color="auto"/>
            <w:right w:val="single" w:sz="12" w:space="24" w:color="auto"/>
          </w:pgBorders>
          <w:cols w:num="2" w:space="720" w:equalWidth="0">
            <w:col w:w="2611" w:space="40"/>
            <w:col w:w="6969"/>
          </w:cols>
        </w:sectPr>
      </w:pPr>
    </w:p>
    <w:p w:rsidR="00FE2D7C" w:rsidRDefault="005206E3">
      <w:pPr>
        <w:pStyle w:val="BodyText"/>
        <w:rPr>
          <w:sz w:val="20"/>
        </w:rPr>
      </w:pPr>
      <w:r>
        <w:lastRenderedPageBreak/>
        <w:pict>
          <v:group id="_x0000_s1035" style="position:absolute;margin-left:24.5pt;margin-top:24.5pt;width:563.65pt;height:743.65pt;z-index:-251888640;mso-position-horizontal-relative:page;mso-position-vertical-relative:page" coordorigin="490,490" coordsize="11273,14873">
            <v:line id="_x0000_s1043" style="position:absolute" from="499,494" to="11743,494" strokeweight=".48pt"/>
            <v:line id="_x0000_s1042" style="position:absolute" from="494,490" to="494,15343" strokeweight=".48pt"/>
            <v:line id="_x0000_s1041" style="position:absolute" from="11758,499" to="11758,15343" strokeweight=".48pt"/>
            <v:line id="_x0000_s1040" style="position:absolute" from="11748,490" to="11748,15343" strokeweight=".48pt"/>
            <v:rect id="_x0000_s1039" style="position:absolute;left:489;top:15343;width:10;height:10" fillcolor="black" stroked="f"/>
            <v:line id="_x0000_s1038" style="position:absolute" from="499,15358" to="11743,15358" strokeweight=".48pt"/>
            <v:line id="_x0000_s1037" style="position:absolute" from="499,15348" to="11743,15348" strokeweight=".48pt"/>
            <v:shape id="_x0000_s1036" style="position:absolute;left:11743;top:15343;width:20;height:20" coordorigin="11743,15343" coordsize="20,20" o:spt="100" adj="0,,0" path="m11753,15343r-10,l11743,15353r10,l11753,15343t9,l11753,15343r,10l11743,15353r,9l11753,15362r9,l11762,15353r,-10e" fillcolor="black" stroked="f">
              <v:stroke joinstyle="round"/>
              <v:formulas/>
              <v:path arrowok="t" o:connecttype="segments"/>
            </v:shape>
            <w10:wrap anchorx="page" anchory="page"/>
          </v:group>
        </w:pict>
      </w:r>
    </w:p>
    <w:p w:rsidR="00FE2D7C" w:rsidRDefault="00FE2D7C">
      <w:pPr>
        <w:pStyle w:val="BodyText"/>
        <w:spacing w:before="2"/>
        <w:rPr>
          <w:sz w:val="24"/>
        </w:rPr>
      </w:pPr>
    </w:p>
    <w:p w:rsidR="00FE2D7C" w:rsidRDefault="007C1FA4">
      <w:pPr>
        <w:pStyle w:val="Heading2"/>
        <w:numPr>
          <w:ilvl w:val="1"/>
          <w:numId w:val="1"/>
        </w:numPr>
        <w:tabs>
          <w:tab w:val="left" w:pos="1540"/>
          <w:tab w:val="left" w:pos="1541"/>
        </w:tabs>
        <w:spacing w:before="101"/>
        <w:ind w:hanging="361"/>
        <w:rPr>
          <w:rFonts w:ascii="Symbol" w:hAnsi="Symbol"/>
          <w:u w:val="none"/>
        </w:rPr>
      </w:pPr>
      <w:r>
        <w:rPr>
          <w:color w:val="2E5395"/>
          <w:u w:color="2E5395"/>
        </w:rPr>
        <w:t>Office</w:t>
      </w:r>
      <w:r>
        <w:rPr>
          <w:color w:val="2E5395"/>
          <w:spacing w:val="-4"/>
          <w:u w:color="2E5395"/>
        </w:rPr>
        <w:t xml:space="preserve"> </w:t>
      </w:r>
      <w:r>
        <w:rPr>
          <w:color w:val="2E5395"/>
          <w:u w:color="2E5395"/>
        </w:rPr>
        <w:t>Supplies</w:t>
      </w:r>
    </w:p>
    <w:p w:rsidR="00FE2D7C" w:rsidRDefault="007C1FA4">
      <w:pPr>
        <w:pStyle w:val="ListParagraph"/>
        <w:numPr>
          <w:ilvl w:val="2"/>
          <w:numId w:val="1"/>
        </w:numPr>
        <w:tabs>
          <w:tab w:val="left" w:pos="2980"/>
          <w:tab w:val="left" w:pos="2981"/>
        </w:tabs>
        <w:spacing w:before="19"/>
      </w:pPr>
      <w:r>
        <w:t>Paper</w:t>
      </w:r>
    </w:p>
    <w:p w:rsidR="00FE2D7C" w:rsidRDefault="007C1FA4">
      <w:pPr>
        <w:pStyle w:val="ListParagraph"/>
        <w:numPr>
          <w:ilvl w:val="2"/>
          <w:numId w:val="1"/>
        </w:numPr>
        <w:tabs>
          <w:tab w:val="left" w:pos="2980"/>
          <w:tab w:val="left" w:pos="2981"/>
        </w:tabs>
      </w:pPr>
      <w:r>
        <w:t>Cleaning</w:t>
      </w:r>
      <w:r>
        <w:rPr>
          <w:spacing w:val="-1"/>
        </w:rPr>
        <w:t xml:space="preserve"> </w:t>
      </w:r>
      <w:r>
        <w:t>supplies</w:t>
      </w:r>
    </w:p>
    <w:p w:rsidR="00FE2D7C" w:rsidRDefault="005206E3">
      <w:pPr>
        <w:pStyle w:val="ListParagraph"/>
        <w:numPr>
          <w:ilvl w:val="2"/>
          <w:numId w:val="1"/>
        </w:numPr>
        <w:tabs>
          <w:tab w:val="left" w:pos="2980"/>
          <w:tab w:val="left" w:pos="2981"/>
        </w:tabs>
        <w:spacing w:before="80"/>
      </w:pPr>
      <w:r>
        <w:pict>
          <v:group id="_x0000_s1026" style="position:absolute;left:0;text-align:left;margin-left:24.5pt;margin-top:24.5pt;width:563.65pt;height:743.65pt;z-index:-251887616;mso-position-horizontal-relative:page;mso-position-vertical-relative:page" coordorigin="490,490" coordsize="11273,14873">
            <v:line id="_x0000_s1034" style="position:absolute" from="499,494" to="11743,494" strokeweight=".48pt"/>
            <v:line id="_x0000_s1033" style="position:absolute" from="494,490" to="494,15343" strokeweight=".48pt"/>
            <v:line id="_x0000_s1032" style="position:absolute" from="11758,499" to="11758,15343" strokeweight=".48pt"/>
            <v:line id="_x0000_s1031" style="position:absolute" from="11748,490" to="11748,15343" strokeweight=".48pt"/>
            <v:rect id="_x0000_s1030" style="position:absolute;left:489;top:15343;width:10;height:10" fillcolor="black" stroked="f"/>
            <v:line id="_x0000_s1029" style="position:absolute" from="499,15358" to="11743,15358" strokeweight=".48pt"/>
            <v:line id="_x0000_s1028" style="position:absolute" from="499,15348" to="11743,15348" strokeweight=".48pt"/>
            <v:shape id="_x0000_s1027" style="position:absolute;left:11743;top:15343;width:20;height:20" coordorigin="11743,15343" coordsize="20,20" o:spt="100" adj="0,,0" path="m11753,15343r-10,l11743,15353r10,l11753,15343t9,l11753,15343r,10l11743,15353r,9l11753,15362r9,l11762,15353r,-10e" fillcolor="black" stroked="f">
              <v:stroke joinstyle="round"/>
              <v:formulas/>
              <v:path arrowok="t" o:connecttype="segments"/>
            </v:shape>
            <w10:wrap anchorx="page" anchory="page"/>
          </v:group>
        </w:pict>
      </w:r>
      <w:r w:rsidR="007C1FA4">
        <w:t>Workspace</w:t>
      </w:r>
      <w:r w:rsidR="007C1FA4">
        <w:rPr>
          <w:spacing w:val="-2"/>
        </w:rPr>
        <w:t xml:space="preserve"> </w:t>
      </w:r>
      <w:r w:rsidR="007C1FA4">
        <w:t>needs</w:t>
      </w:r>
    </w:p>
    <w:p w:rsidR="00FE2D7C" w:rsidRDefault="00FE2D7C">
      <w:pPr>
        <w:pStyle w:val="BodyText"/>
        <w:rPr>
          <w:sz w:val="26"/>
        </w:rPr>
      </w:pPr>
    </w:p>
    <w:p w:rsidR="00FE2D7C" w:rsidRDefault="00FE2D7C">
      <w:pPr>
        <w:pStyle w:val="BodyText"/>
        <w:spacing w:before="2"/>
        <w:rPr>
          <w:sz w:val="27"/>
        </w:rPr>
      </w:pPr>
    </w:p>
    <w:p w:rsidR="00FE2D7C" w:rsidRDefault="007C1FA4">
      <w:pPr>
        <w:pStyle w:val="Heading2"/>
        <w:numPr>
          <w:ilvl w:val="1"/>
          <w:numId w:val="1"/>
        </w:numPr>
        <w:tabs>
          <w:tab w:val="left" w:pos="1540"/>
          <w:tab w:val="left" w:pos="1541"/>
        </w:tabs>
        <w:ind w:hanging="361"/>
        <w:rPr>
          <w:rFonts w:ascii="Symbol" w:hAnsi="Symbol"/>
          <w:color w:val="2E5395"/>
          <w:u w:val="none"/>
        </w:rPr>
      </w:pPr>
      <w:r>
        <w:rPr>
          <w:color w:val="2E5395"/>
          <w:u w:color="2E5395"/>
        </w:rPr>
        <w:t>Telephone/Cell</w:t>
      </w:r>
      <w:r>
        <w:rPr>
          <w:color w:val="2E5395"/>
          <w:spacing w:val="-4"/>
          <w:u w:color="2E5395"/>
        </w:rPr>
        <w:t xml:space="preserve"> </w:t>
      </w:r>
      <w:r>
        <w:rPr>
          <w:color w:val="2E5395"/>
          <w:u w:color="2E5395"/>
        </w:rPr>
        <w:t>Phone</w:t>
      </w:r>
    </w:p>
    <w:p w:rsidR="00FE2D7C" w:rsidRDefault="007C1FA4">
      <w:pPr>
        <w:pStyle w:val="ListParagraph"/>
        <w:numPr>
          <w:ilvl w:val="2"/>
          <w:numId w:val="1"/>
        </w:numPr>
        <w:tabs>
          <w:tab w:val="left" w:pos="2980"/>
          <w:tab w:val="left" w:pos="2981"/>
        </w:tabs>
        <w:spacing w:before="19"/>
      </w:pPr>
      <w:r>
        <w:t>Agency staff phones allocated to work on TRRP</w:t>
      </w:r>
      <w:r>
        <w:rPr>
          <w:spacing w:val="-11"/>
        </w:rPr>
        <w:t xml:space="preserve"> </w:t>
      </w:r>
      <w:r>
        <w:t>program</w:t>
      </w:r>
    </w:p>
    <w:p w:rsidR="00FE2D7C" w:rsidRDefault="00FE2D7C">
      <w:pPr>
        <w:pStyle w:val="BodyText"/>
        <w:rPr>
          <w:sz w:val="20"/>
        </w:rPr>
      </w:pPr>
    </w:p>
    <w:p w:rsidR="00FE2D7C" w:rsidRDefault="00FE2D7C">
      <w:pPr>
        <w:pStyle w:val="BodyText"/>
        <w:spacing w:before="2"/>
        <w:rPr>
          <w:sz w:val="24"/>
        </w:rPr>
      </w:pPr>
    </w:p>
    <w:p w:rsidR="00FE2D7C" w:rsidRDefault="007C1FA4">
      <w:pPr>
        <w:pStyle w:val="Heading2"/>
        <w:numPr>
          <w:ilvl w:val="1"/>
          <w:numId w:val="1"/>
        </w:numPr>
        <w:tabs>
          <w:tab w:val="left" w:pos="1540"/>
          <w:tab w:val="left" w:pos="1541"/>
        </w:tabs>
        <w:spacing w:before="101"/>
        <w:ind w:hanging="361"/>
        <w:rPr>
          <w:rFonts w:ascii="Symbol" w:hAnsi="Symbol"/>
          <w:color w:val="2E5395"/>
          <w:u w:val="none"/>
        </w:rPr>
      </w:pPr>
      <w:r>
        <w:rPr>
          <w:color w:val="2E5395"/>
          <w:u w:color="2E5395"/>
        </w:rPr>
        <w:t>Occupancy</w:t>
      </w:r>
    </w:p>
    <w:p w:rsidR="00FE2D7C" w:rsidRDefault="007C1FA4">
      <w:pPr>
        <w:pStyle w:val="ListParagraph"/>
        <w:numPr>
          <w:ilvl w:val="2"/>
          <w:numId w:val="1"/>
        </w:numPr>
        <w:tabs>
          <w:tab w:val="left" w:pos="2980"/>
          <w:tab w:val="left" w:pos="2981"/>
        </w:tabs>
        <w:spacing w:before="22"/>
      </w:pPr>
      <w:r>
        <w:t>Agency</w:t>
      </w:r>
      <w:r>
        <w:rPr>
          <w:spacing w:val="-2"/>
        </w:rPr>
        <w:t xml:space="preserve"> </w:t>
      </w:r>
      <w:r>
        <w:t>Rent</w:t>
      </w:r>
    </w:p>
    <w:p w:rsidR="00FE2D7C" w:rsidRDefault="007C1FA4">
      <w:pPr>
        <w:pStyle w:val="ListParagraph"/>
        <w:numPr>
          <w:ilvl w:val="2"/>
          <w:numId w:val="1"/>
        </w:numPr>
        <w:tabs>
          <w:tab w:val="left" w:pos="2980"/>
          <w:tab w:val="left" w:pos="2981"/>
        </w:tabs>
        <w:spacing w:before="10"/>
      </w:pPr>
      <w:r>
        <w:t>Agency</w:t>
      </w:r>
      <w:r>
        <w:rPr>
          <w:spacing w:val="-2"/>
        </w:rPr>
        <w:t xml:space="preserve"> </w:t>
      </w:r>
      <w:r>
        <w:t>Utilities</w:t>
      </w:r>
    </w:p>
    <w:p w:rsidR="00FE2D7C" w:rsidRDefault="007C1FA4">
      <w:pPr>
        <w:pStyle w:val="ListParagraph"/>
        <w:numPr>
          <w:ilvl w:val="2"/>
          <w:numId w:val="1"/>
        </w:numPr>
        <w:tabs>
          <w:tab w:val="left" w:pos="2980"/>
          <w:tab w:val="left" w:pos="2981"/>
        </w:tabs>
      </w:pPr>
      <w:r>
        <w:t>Maintenance</w:t>
      </w:r>
    </w:p>
    <w:p w:rsidR="00FE2D7C" w:rsidRDefault="00FE2D7C">
      <w:pPr>
        <w:pStyle w:val="BodyText"/>
        <w:rPr>
          <w:sz w:val="20"/>
        </w:rPr>
      </w:pPr>
    </w:p>
    <w:p w:rsidR="00FE2D7C" w:rsidRDefault="00FE2D7C">
      <w:pPr>
        <w:pStyle w:val="BodyText"/>
        <w:spacing w:before="3"/>
        <w:rPr>
          <w:sz w:val="24"/>
        </w:rPr>
      </w:pPr>
    </w:p>
    <w:p w:rsidR="00FE2D7C" w:rsidRDefault="007C1FA4">
      <w:pPr>
        <w:pStyle w:val="Heading2"/>
        <w:numPr>
          <w:ilvl w:val="1"/>
          <w:numId w:val="1"/>
        </w:numPr>
        <w:tabs>
          <w:tab w:val="left" w:pos="1540"/>
          <w:tab w:val="left" w:pos="1541"/>
        </w:tabs>
        <w:spacing w:before="101"/>
        <w:ind w:hanging="361"/>
        <w:rPr>
          <w:rFonts w:ascii="Symbol" w:hAnsi="Symbol"/>
          <w:color w:val="2E5395"/>
          <w:u w:val="none"/>
        </w:rPr>
      </w:pPr>
      <w:r>
        <w:rPr>
          <w:color w:val="2E5395"/>
          <w:u w:color="2E5395"/>
        </w:rPr>
        <w:t>Other Misc.</w:t>
      </w:r>
      <w:r>
        <w:rPr>
          <w:color w:val="2E5395"/>
          <w:spacing w:val="-1"/>
          <w:u w:color="2E5395"/>
        </w:rPr>
        <w:t xml:space="preserve"> </w:t>
      </w:r>
      <w:r>
        <w:rPr>
          <w:color w:val="2E5395"/>
          <w:u w:color="2E5395"/>
        </w:rPr>
        <w:t>Expenses</w:t>
      </w:r>
    </w:p>
    <w:p w:rsidR="00FE2D7C" w:rsidRDefault="007C1FA4">
      <w:pPr>
        <w:pStyle w:val="ListParagraph"/>
        <w:numPr>
          <w:ilvl w:val="2"/>
          <w:numId w:val="1"/>
        </w:numPr>
        <w:tabs>
          <w:tab w:val="left" w:pos="2980"/>
          <w:tab w:val="left" w:pos="2981"/>
        </w:tabs>
        <w:spacing w:before="21"/>
      </w:pPr>
      <w:r>
        <w:t>Applicable trainings; staff development; employee background</w:t>
      </w:r>
      <w:r>
        <w:rPr>
          <w:spacing w:val="-9"/>
        </w:rPr>
        <w:t xml:space="preserve"> </w:t>
      </w:r>
      <w:r>
        <w:t>checks</w:t>
      </w:r>
    </w:p>
    <w:p w:rsidR="00FE2D7C" w:rsidRDefault="00FE2D7C">
      <w:pPr>
        <w:pStyle w:val="BodyText"/>
        <w:rPr>
          <w:sz w:val="26"/>
        </w:rPr>
      </w:pPr>
    </w:p>
    <w:p w:rsidR="00FE2D7C" w:rsidRDefault="00FE2D7C">
      <w:pPr>
        <w:pStyle w:val="BodyText"/>
        <w:spacing w:before="2"/>
        <w:rPr>
          <w:sz w:val="27"/>
        </w:rPr>
      </w:pPr>
    </w:p>
    <w:p w:rsidR="00FE2D7C" w:rsidRDefault="007C1FA4">
      <w:pPr>
        <w:pStyle w:val="Heading2"/>
        <w:numPr>
          <w:ilvl w:val="1"/>
          <w:numId w:val="1"/>
        </w:numPr>
        <w:tabs>
          <w:tab w:val="left" w:pos="1540"/>
          <w:tab w:val="left" w:pos="1541"/>
        </w:tabs>
        <w:spacing w:before="1"/>
        <w:ind w:hanging="361"/>
        <w:rPr>
          <w:rFonts w:ascii="Symbol" w:hAnsi="Symbol"/>
          <w:color w:val="2E5395"/>
          <w:u w:val="none"/>
        </w:rPr>
      </w:pPr>
      <w:r>
        <w:rPr>
          <w:color w:val="2E5395"/>
          <w:u w:color="2E5395"/>
        </w:rPr>
        <w:t>Admin/Indirect Cost</w:t>
      </w:r>
      <w:r>
        <w:rPr>
          <w:color w:val="2E5395"/>
          <w:spacing w:val="-1"/>
          <w:u w:color="2E5395"/>
        </w:rPr>
        <w:t xml:space="preserve"> </w:t>
      </w:r>
      <w:r>
        <w:rPr>
          <w:color w:val="2E5395"/>
          <w:u w:color="2E5395"/>
        </w:rPr>
        <w:t>Rate</w:t>
      </w:r>
    </w:p>
    <w:p w:rsidR="00FE2D7C" w:rsidRDefault="007C1FA4">
      <w:pPr>
        <w:pStyle w:val="ListParagraph"/>
        <w:numPr>
          <w:ilvl w:val="2"/>
          <w:numId w:val="1"/>
        </w:numPr>
        <w:tabs>
          <w:tab w:val="left" w:pos="2980"/>
          <w:tab w:val="left" w:pos="2981"/>
        </w:tabs>
        <w:spacing w:before="18" w:line="249" w:lineRule="auto"/>
        <w:ind w:right="1170"/>
      </w:pPr>
      <w:r>
        <w:t>If not using de minimus rate or indirect cost rate, please provide explanation/backup</w:t>
      </w:r>
    </w:p>
    <w:p w:rsidR="00FE2D7C" w:rsidRDefault="00FE2D7C">
      <w:pPr>
        <w:pStyle w:val="BodyText"/>
        <w:rPr>
          <w:sz w:val="24"/>
        </w:rPr>
      </w:pPr>
    </w:p>
    <w:p w:rsidR="00FE2D7C" w:rsidRDefault="00FE2D7C">
      <w:pPr>
        <w:pStyle w:val="BodyText"/>
        <w:spacing w:before="2"/>
        <w:rPr>
          <w:sz w:val="29"/>
        </w:rPr>
      </w:pPr>
    </w:p>
    <w:p w:rsidR="00FE2D7C" w:rsidRDefault="007C1FA4">
      <w:pPr>
        <w:pStyle w:val="BodyText"/>
        <w:spacing w:line="261" w:lineRule="auto"/>
        <w:ind w:left="100" w:right="254"/>
      </w:pPr>
      <w:r>
        <w:t>**This is not intended to be an all-inclusive list of allowable and non-allowable expenses Please reach out to us with questions before paying for an expense if you are uncertain**</w:t>
      </w:r>
    </w:p>
    <w:p w:rsidR="00FE2D7C" w:rsidRDefault="00FE2D7C">
      <w:pPr>
        <w:pStyle w:val="BodyText"/>
        <w:rPr>
          <w:sz w:val="24"/>
        </w:rPr>
      </w:pPr>
    </w:p>
    <w:p w:rsidR="00FE2D7C" w:rsidRDefault="00FE2D7C">
      <w:pPr>
        <w:pStyle w:val="BodyText"/>
        <w:spacing w:before="8"/>
        <w:rPr>
          <w:sz w:val="27"/>
        </w:rPr>
      </w:pPr>
    </w:p>
    <w:p w:rsidR="00FE2D7C" w:rsidRDefault="007C1FA4">
      <w:pPr>
        <w:pStyle w:val="BodyText"/>
        <w:spacing w:line="261" w:lineRule="auto"/>
        <w:ind w:left="100" w:right="254"/>
      </w:pPr>
      <w:r>
        <w:t>**Duplicity of assistance is prohibited if a client is receiving subsidy for the same expense or activity (Section 8/ESHAP/low-income housing/Survivor Rapid Rehousing/SSVF, etc. **)</w:t>
      </w: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FE2D7C">
      <w:pPr>
        <w:pStyle w:val="BodyText"/>
        <w:rPr>
          <w:sz w:val="24"/>
        </w:rPr>
      </w:pPr>
    </w:p>
    <w:p w:rsidR="00FE2D7C" w:rsidRDefault="005129A1" w:rsidP="009150E2">
      <w:pPr>
        <w:pStyle w:val="BodyText"/>
      </w:pPr>
      <w:r>
        <w:t>REVISED 1</w:t>
      </w:r>
      <w:r w:rsidR="00C75416">
        <w:t>2</w:t>
      </w:r>
      <w:r w:rsidR="007C1FA4">
        <w:t>/6/2024</w:t>
      </w:r>
    </w:p>
    <w:sectPr w:rsidR="00FE2D7C" w:rsidSect="007C1FA4">
      <w:pgSz w:w="12240" w:h="15840"/>
      <w:pgMar w:top="1360" w:right="1280" w:bottom="1200" w:left="1340" w:header="0" w:footer="1012"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6C" w:rsidRDefault="007C1FA4">
      <w:r>
        <w:separator/>
      </w:r>
    </w:p>
  </w:endnote>
  <w:endnote w:type="continuationSeparator" w:id="0">
    <w:p w:rsidR="007B2D6C" w:rsidRDefault="007C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7C" w:rsidRDefault="005206E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9pt;margin-top:730.4pt;width:11.6pt;height:13.05pt;z-index:-251658752;mso-position-horizontal-relative:page;mso-position-vertical-relative:page" filled="f" stroked="f">
          <v:textbox inset="0,0,0,0">
            <w:txbxContent>
              <w:p w:rsidR="00FE2D7C" w:rsidRDefault="007C1FA4">
                <w:pPr>
                  <w:pStyle w:val="BodyText"/>
                  <w:spacing w:line="245" w:lineRule="exact"/>
                  <w:ind w:left="60"/>
                  <w:rPr>
                    <w:rFonts w:ascii="Calibri"/>
                  </w:rPr>
                </w:pPr>
                <w:r>
                  <w:fldChar w:fldCharType="begin"/>
                </w:r>
                <w:r>
                  <w:rPr>
                    <w:rFonts w:ascii="Calibri"/>
                  </w:rPr>
                  <w:instrText xml:space="preserve"> PAGE </w:instrText>
                </w:r>
                <w:r>
                  <w:fldChar w:fldCharType="separate"/>
                </w:r>
                <w:r w:rsidR="005206E3">
                  <w:rPr>
                    <w:rFonts w:ascii="Calibri"/>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6C" w:rsidRDefault="007C1FA4">
      <w:r>
        <w:separator/>
      </w:r>
    </w:p>
  </w:footnote>
  <w:footnote w:type="continuationSeparator" w:id="0">
    <w:p w:rsidR="007B2D6C" w:rsidRDefault="007C1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13E"/>
    <w:multiLevelType w:val="hybridMultilevel"/>
    <w:tmpl w:val="62142108"/>
    <w:lvl w:ilvl="0" w:tplc="04090009">
      <w:start w:val="1"/>
      <w:numFmt w:val="bullet"/>
      <w:lvlText w:val=""/>
      <w:lvlJc w:val="left"/>
      <w:pPr>
        <w:ind w:left="2260" w:hanging="360"/>
      </w:pPr>
      <w:rPr>
        <w:rFonts w:ascii="Wingdings" w:hAnsi="Wingding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 w15:restartNumberingAfterBreak="0">
    <w:nsid w:val="0CAE2AC8"/>
    <w:multiLevelType w:val="hybridMultilevel"/>
    <w:tmpl w:val="A740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C3057"/>
    <w:multiLevelType w:val="hybridMultilevel"/>
    <w:tmpl w:val="49FA4E96"/>
    <w:lvl w:ilvl="0" w:tplc="3336FF78">
      <w:numFmt w:val="bullet"/>
      <w:lvlText w:val="o"/>
      <w:lvlJc w:val="left"/>
      <w:pPr>
        <w:ind w:left="331" w:hanging="360"/>
      </w:pPr>
      <w:rPr>
        <w:rFonts w:ascii="Courier New" w:eastAsia="Courier New" w:hAnsi="Courier New" w:cs="Courier New" w:hint="default"/>
        <w:w w:val="100"/>
        <w:sz w:val="22"/>
        <w:szCs w:val="22"/>
        <w:lang w:val="en-US" w:eastAsia="en-US" w:bidi="en-US"/>
      </w:rPr>
    </w:lvl>
    <w:lvl w:ilvl="1" w:tplc="33F6F666">
      <w:numFmt w:val="bullet"/>
      <w:lvlText w:val=""/>
      <w:lvlJc w:val="left"/>
      <w:pPr>
        <w:ind w:left="1540" w:hanging="360"/>
      </w:pPr>
      <w:rPr>
        <w:rFonts w:hint="default"/>
        <w:w w:val="100"/>
        <w:lang w:val="en-US" w:eastAsia="en-US" w:bidi="en-US"/>
      </w:rPr>
    </w:lvl>
    <w:lvl w:ilvl="2" w:tplc="3DAEA486">
      <w:numFmt w:val="bullet"/>
      <w:lvlText w:val="o"/>
      <w:lvlJc w:val="left"/>
      <w:pPr>
        <w:ind w:left="2981" w:hanging="360"/>
      </w:pPr>
      <w:rPr>
        <w:rFonts w:ascii="Courier New" w:eastAsia="Courier New" w:hAnsi="Courier New" w:cs="Courier New" w:hint="default"/>
        <w:w w:val="100"/>
        <w:sz w:val="22"/>
        <w:szCs w:val="22"/>
        <w:lang w:val="en-US" w:eastAsia="en-US" w:bidi="en-US"/>
      </w:rPr>
    </w:lvl>
    <w:lvl w:ilvl="3" w:tplc="4D0061D8">
      <w:numFmt w:val="bullet"/>
      <w:lvlText w:val="•"/>
      <w:lvlJc w:val="left"/>
      <w:pPr>
        <w:ind w:left="3478" w:hanging="360"/>
      </w:pPr>
      <w:rPr>
        <w:rFonts w:hint="default"/>
        <w:lang w:val="en-US" w:eastAsia="en-US" w:bidi="en-US"/>
      </w:rPr>
    </w:lvl>
    <w:lvl w:ilvl="4" w:tplc="31CEFD6E">
      <w:numFmt w:val="bullet"/>
      <w:lvlText w:val="•"/>
      <w:lvlJc w:val="left"/>
      <w:pPr>
        <w:ind w:left="3977" w:hanging="360"/>
      </w:pPr>
      <w:rPr>
        <w:rFonts w:hint="default"/>
        <w:lang w:val="en-US" w:eastAsia="en-US" w:bidi="en-US"/>
      </w:rPr>
    </w:lvl>
    <w:lvl w:ilvl="5" w:tplc="EC4EEFBC">
      <w:numFmt w:val="bullet"/>
      <w:lvlText w:val="•"/>
      <w:lvlJc w:val="left"/>
      <w:pPr>
        <w:ind w:left="4476" w:hanging="360"/>
      </w:pPr>
      <w:rPr>
        <w:rFonts w:hint="default"/>
        <w:lang w:val="en-US" w:eastAsia="en-US" w:bidi="en-US"/>
      </w:rPr>
    </w:lvl>
    <w:lvl w:ilvl="6" w:tplc="C52EEF64">
      <w:numFmt w:val="bullet"/>
      <w:lvlText w:val="•"/>
      <w:lvlJc w:val="left"/>
      <w:pPr>
        <w:ind w:left="4975" w:hanging="360"/>
      </w:pPr>
      <w:rPr>
        <w:rFonts w:hint="default"/>
        <w:lang w:val="en-US" w:eastAsia="en-US" w:bidi="en-US"/>
      </w:rPr>
    </w:lvl>
    <w:lvl w:ilvl="7" w:tplc="95462296">
      <w:numFmt w:val="bullet"/>
      <w:lvlText w:val="•"/>
      <w:lvlJc w:val="left"/>
      <w:pPr>
        <w:ind w:left="5473" w:hanging="360"/>
      </w:pPr>
      <w:rPr>
        <w:rFonts w:hint="default"/>
        <w:lang w:val="en-US" w:eastAsia="en-US" w:bidi="en-US"/>
      </w:rPr>
    </w:lvl>
    <w:lvl w:ilvl="8" w:tplc="53FE96FC">
      <w:numFmt w:val="bullet"/>
      <w:lvlText w:val="•"/>
      <w:lvlJc w:val="left"/>
      <w:pPr>
        <w:ind w:left="5972" w:hanging="360"/>
      </w:pPr>
      <w:rPr>
        <w:rFonts w:hint="default"/>
        <w:lang w:val="en-US" w:eastAsia="en-US" w:bidi="en-US"/>
      </w:rPr>
    </w:lvl>
  </w:abstractNum>
  <w:abstractNum w:abstractNumId="3" w15:restartNumberingAfterBreak="0">
    <w:nsid w:val="3DAA582A"/>
    <w:multiLevelType w:val="hybridMultilevel"/>
    <w:tmpl w:val="34DA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24037"/>
    <w:multiLevelType w:val="hybridMultilevel"/>
    <w:tmpl w:val="61DEDE0E"/>
    <w:lvl w:ilvl="0" w:tplc="FF1C9F1C">
      <w:numFmt w:val="bullet"/>
      <w:lvlText w:val=""/>
      <w:lvlJc w:val="left"/>
      <w:pPr>
        <w:ind w:left="820" w:hanging="360"/>
      </w:pPr>
      <w:rPr>
        <w:rFonts w:ascii="Symbol" w:eastAsia="Symbol" w:hAnsi="Symbol" w:cs="Symbol" w:hint="default"/>
        <w:w w:val="100"/>
        <w:sz w:val="22"/>
        <w:szCs w:val="22"/>
        <w:lang w:val="en-US" w:eastAsia="en-US" w:bidi="en-US"/>
      </w:rPr>
    </w:lvl>
    <w:lvl w:ilvl="1" w:tplc="04090003">
      <w:start w:val="1"/>
      <w:numFmt w:val="bullet"/>
      <w:lvlText w:val="o"/>
      <w:lvlJc w:val="left"/>
      <w:pPr>
        <w:ind w:left="1540" w:hanging="360"/>
      </w:pPr>
      <w:rPr>
        <w:rFonts w:ascii="Courier New" w:hAnsi="Courier New" w:cs="Courier New" w:hint="default"/>
        <w:w w:val="100"/>
        <w:lang w:val="en-US" w:eastAsia="en-US" w:bidi="en-US"/>
      </w:rPr>
    </w:lvl>
    <w:lvl w:ilvl="2" w:tplc="C44A031C">
      <w:numFmt w:val="bullet"/>
      <w:lvlText w:val="o"/>
      <w:lvlJc w:val="left"/>
      <w:pPr>
        <w:ind w:left="2981" w:hanging="360"/>
      </w:pPr>
      <w:rPr>
        <w:rFonts w:ascii="Courier New" w:eastAsia="Courier New" w:hAnsi="Courier New" w:cs="Courier New" w:hint="default"/>
        <w:w w:val="100"/>
        <w:sz w:val="22"/>
        <w:szCs w:val="22"/>
        <w:lang w:val="en-US" w:eastAsia="en-US" w:bidi="en-US"/>
      </w:rPr>
    </w:lvl>
    <w:lvl w:ilvl="3" w:tplc="B91E5DBA">
      <w:numFmt w:val="bullet"/>
      <w:lvlText w:val=""/>
      <w:lvlJc w:val="left"/>
      <w:pPr>
        <w:ind w:left="3701" w:hanging="361"/>
      </w:pPr>
      <w:rPr>
        <w:rFonts w:ascii="Wingdings" w:eastAsia="Wingdings" w:hAnsi="Wingdings" w:cs="Wingdings" w:hint="default"/>
        <w:w w:val="100"/>
        <w:sz w:val="24"/>
        <w:szCs w:val="24"/>
        <w:lang w:val="en-US" w:eastAsia="en-US" w:bidi="en-US"/>
      </w:rPr>
    </w:lvl>
    <w:lvl w:ilvl="4" w:tplc="3DD0AF02">
      <w:numFmt w:val="bullet"/>
      <w:lvlText w:val="•"/>
      <w:lvlJc w:val="left"/>
      <w:pPr>
        <w:ind w:left="4545" w:hanging="361"/>
      </w:pPr>
      <w:rPr>
        <w:rFonts w:hint="default"/>
        <w:lang w:val="en-US" w:eastAsia="en-US" w:bidi="en-US"/>
      </w:rPr>
    </w:lvl>
    <w:lvl w:ilvl="5" w:tplc="4F4EF888">
      <w:numFmt w:val="bullet"/>
      <w:lvlText w:val="•"/>
      <w:lvlJc w:val="left"/>
      <w:pPr>
        <w:ind w:left="5391" w:hanging="361"/>
      </w:pPr>
      <w:rPr>
        <w:rFonts w:hint="default"/>
        <w:lang w:val="en-US" w:eastAsia="en-US" w:bidi="en-US"/>
      </w:rPr>
    </w:lvl>
    <w:lvl w:ilvl="6" w:tplc="0BA64D08">
      <w:numFmt w:val="bullet"/>
      <w:lvlText w:val="•"/>
      <w:lvlJc w:val="left"/>
      <w:pPr>
        <w:ind w:left="6237" w:hanging="361"/>
      </w:pPr>
      <w:rPr>
        <w:rFonts w:hint="default"/>
        <w:lang w:val="en-US" w:eastAsia="en-US" w:bidi="en-US"/>
      </w:rPr>
    </w:lvl>
    <w:lvl w:ilvl="7" w:tplc="8FE8399C">
      <w:numFmt w:val="bullet"/>
      <w:lvlText w:val="•"/>
      <w:lvlJc w:val="left"/>
      <w:pPr>
        <w:ind w:left="7082" w:hanging="361"/>
      </w:pPr>
      <w:rPr>
        <w:rFonts w:hint="default"/>
        <w:lang w:val="en-US" w:eastAsia="en-US" w:bidi="en-US"/>
      </w:rPr>
    </w:lvl>
    <w:lvl w:ilvl="8" w:tplc="89307508">
      <w:numFmt w:val="bullet"/>
      <w:lvlText w:val="•"/>
      <w:lvlJc w:val="left"/>
      <w:pPr>
        <w:ind w:left="7928" w:hanging="361"/>
      </w:pPr>
      <w:rPr>
        <w:rFonts w:hint="default"/>
        <w:lang w:val="en-US" w:eastAsia="en-US" w:bidi="en-US"/>
      </w:rPr>
    </w:lvl>
  </w:abstractNum>
  <w:abstractNum w:abstractNumId="5" w15:restartNumberingAfterBreak="0">
    <w:nsid w:val="784409D2"/>
    <w:multiLevelType w:val="hybridMultilevel"/>
    <w:tmpl w:val="EBA83CEE"/>
    <w:lvl w:ilvl="0" w:tplc="FF1C9F1C">
      <w:numFmt w:val="bullet"/>
      <w:lvlText w:val=""/>
      <w:lvlJc w:val="left"/>
      <w:pPr>
        <w:ind w:left="820" w:hanging="360"/>
      </w:pPr>
      <w:rPr>
        <w:rFonts w:ascii="Symbol" w:eastAsia="Symbol" w:hAnsi="Symbol" w:cs="Symbol" w:hint="default"/>
        <w:w w:val="100"/>
        <w:sz w:val="22"/>
        <w:szCs w:val="22"/>
        <w:lang w:val="en-US" w:eastAsia="en-US" w:bidi="en-US"/>
      </w:rPr>
    </w:lvl>
    <w:lvl w:ilvl="1" w:tplc="04090001">
      <w:start w:val="1"/>
      <w:numFmt w:val="bullet"/>
      <w:lvlText w:val=""/>
      <w:lvlJc w:val="left"/>
      <w:pPr>
        <w:ind w:left="1540" w:hanging="360"/>
      </w:pPr>
      <w:rPr>
        <w:rFonts w:ascii="Symbol" w:hAnsi="Symbol" w:hint="default"/>
        <w:w w:val="100"/>
        <w:lang w:val="en-US" w:eastAsia="en-US" w:bidi="en-US"/>
      </w:rPr>
    </w:lvl>
    <w:lvl w:ilvl="2" w:tplc="C44A031C">
      <w:numFmt w:val="bullet"/>
      <w:lvlText w:val="o"/>
      <w:lvlJc w:val="left"/>
      <w:pPr>
        <w:ind w:left="2981" w:hanging="360"/>
      </w:pPr>
      <w:rPr>
        <w:rFonts w:ascii="Courier New" w:eastAsia="Courier New" w:hAnsi="Courier New" w:cs="Courier New" w:hint="default"/>
        <w:w w:val="100"/>
        <w:sz w:val="22"/>
        <w:szCs w:val="22"/>
        <w:lang w:val="en-US" w:eastAsia="en-US" w:bidi="en-US"/>
      </w:rPr>
    </w:lvl>
    <w:lvl w:ilvl="3" w:tplc="B91E5DBA">
      <w:numFmt w:val="bullet"/>
      <w:lvlText w:val=""/>
      <w:lvlJc w:val="left"/>
      <w:pPr>
        <w:ind w:left="3701" w:hanging="361"/>
      </w:pPr>
      <w:rPr>
        <w:rFonts w:ascii="Wingdings" w:eastAsia="Wingdings" w:hAnsi="Wingdings" w:cs="Wingdings" w:hint="default"/>
        <w:w w:val="100"/>
        <w:sz w:val="24"/>
        <w:szCs w:val="24"/>
        <w:lang w:val="en-US" w:eastAsia="en-US" w:bidi="en-US"/>
      </w:rPr>
    </w:lvl>
    <w:lvl w:ilvl="4" w:tplc="3DD0AF02">
      <w:numFmt w:val="bullet"/>
      <w:lvlText w:val="•"/>
      <w:lvlJc w:val="left"/>
      <w:pPr>
        <w:ind w:left="4545" w:hanging="361"/>
      </w:pPr>
      <w:rPr>
        <w:rFonts w:hint="default"/>
        <w:lang w:val="en-US" w:eastAsia="en-US" w:bidi="en-US"/>
      </w:rPr>
    </w:lvl>
    <w:lvl w:ilvl="5" w:tplc="4F4EF888">
      <w:numFmt w:val="bullet"/>
      <w:lvlText w:val="•"/>
      <w:lvlJc w:val="left"/>
      <w:pPr>
        <w:ind w:left="5391" w:hanging="361"/>
      </w:pPr>
      <w:rPr>
        <w:rFonts w:hint="default"/>
        <w:lang w:val="en-US" w:eastAsia="en-US" w:bidi="en-US"/>
      </w:rPr>
    </w:lvl>
    <w:lvl w:ilvl="6" w:tplc="0BA64D08">
      <w:numFmt w:val="bullet"/>
      <w:lvlText w:val="•"/>
      <w:lvlJc w:val="left"/>
      <w:pPr>
        <w:ind w:left="6237" w:hanging="361"/>
      </w:pPr>
      <w:rPr>
        <w:rFonts w:hint="default"/>
        <w:lang w:val="en-US" w:eastAsia="en-US" w:bidi="en-US"/>
      </w:rPr>
    </w:lvl>
    <w:lvl w:ilvl="7" w:tplc="8FE8399C">
      <w:numFmt w:val="bullet"/>
      <w:lvlText w:val="•"/>
      <w:lvlJc w:val="left"/>
      <w:pPr>
        <w:ind w:left="7082" w:hanging="361"/>
      </w:pPr>
      <w:rPr>
        <w:rFonts w:hint="default"/>
        <w:lang w:val="en-US" w:eastAsia="en-US" w:bidi="en-US"/>
      </w:rPr>
    </w:lvl>
    <w:lvl w:ilvl="8" w:tplc="89307508">
      <w:numFmt w:val="bullet"/>
      <w:lvlText w:val="•"/>
      <w:lvlJc w:val="left"/>
      <w:pPr>
        <w:ind w:left="7928" w:hanging="361"/>
      </w:pPr>
      <w:rPr>
        <w:rFonts w:hint="default"/>
        <w:lang w:val="en-US" w:eastAsia="en-US" w:bidi="en-US"/>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FE2D7C"/>
    <w:rsid w:val="00087ABB"/>
    <w:rsid w:val="001F77B0"/>
    <w:rsid w:val="003015A1"/>
    <w:rsid w:val="00301BF3"/>
    <w:rsid w:val="003C66BB"/>
    <w:rsid w:val="0045559A"/>
    <w:rsid w:val="005129A1"/>
    <w:rsid w:val="005206E3"/>
    <w:rsid w:val="00757814"/>
    <w:rsid w:val="007B115E"/>
    <w:rsid w:val="007B2D6C"/>
    <w:rsid w:val="007C1FA4"/>
    <w:rsid w:val="009150E2"/>
    <w:rsid w:val="009F4344"/>
    <w:rsid w:val="00A704A5"/>
    <w:rsid w:val="00AC7BB7"/>
    <w:rsid w:val="00B327A6"/>
    <w:rsid w:val="00C75416"/>
    <w:rsid w:val="00DF0E57"/>
    <w:rsid w:val="00F10AC0"/>
    <w:rsid w:val="00F75CB0"/>
    <w:rsid w:val="00FC0531"/>
    <w:rsid w:val="00FE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B97083"/>
  <w15:docId w15:val="{A77148AC-0251-460E-827E-A9A7CAC9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spacing w:before="80"/>
      <w:ind w:left="100" w:hanging="3215"/>
      <w:outlineLvl w:val="0"/>
    </w:pPr>
    <w:rPr>
      <w:b/>
      <w:bCs/>
      <w:sz w:val="32"/>
      <w:szCs w:val="32"/>
      <w:u w:val="single" w:color="000000"/>
    </w:rPr>
  </w:style>
  <w:style w:type="paragraph" w:styleId="Heading2">
    <w:name w:val="heading 2"/>
    <w:basedOn w:val="Normal"/>
    <w:uiPriority w:val="1"/>
    <w:qFormat/>
    <w:pPr>
      <w:ind w:left="1540" w:hanging="361"/>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1"/>
      <w:ind w:left="29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MaineHousing</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 Lizotte</dc:creator>
  <cp:lastModifiedBy>Melissa L. Lizotte</cp:lastModifiedBy>
  <cp:revision>20</cp:revision>
  <cp:lastPrinted>2024-12-27T12:11:00Z</cp:lastPrinted>
  <dcterms:created xsi:type="dcterms:W3CDTF">2024-11-26T15:49:00Z</dcterms:created>
  <dcterms:modified xsi:type="dcterms:W3CDTF">2024-12-27T12:59:00Z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2016</vt:lpwstr>
  </property>
  <property fmtid="{D5CDD505-2E9C-101B-9397-08002B2CF9AE}" pid="4" name="LastSaved">
    <vt:filetime>2024-11-26T00:00:00Z</vt:filetime>
  </property>
</Properties>
</file>